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3E1B" w14:textId="77777777" w:rsidR="00745E3B" w:rsidRDefault="0005427E">
      <w:r>
        <w:rPr>
          <w:noProof/>
          <w:lang w:eastAsia="en-GB"/>
        </w:rPr>
        <w:drawing>
          <wp:anchor distT="0" distB="0" distL="114300" distR="114300" simplePos="0" relativeHeight="251665408" behindDoc="0" locked="0" layoutInCell="1" allowOverlap="1" wp14:anchorId="455DDF15" wp14:editId="33DB9036">
            <wp:simplePos x="0" y="0"/>
            <wp:positionH relativeFrom="column">
              <wp:posOffset>3143250</wp:posOffset>
            </wp:positionH>
            <wp:positionV relativeFrom="paragraph">
              <wp:posOffset>-114300</wp:posOffset>
            </wp:positionV>
            <wp:extent cx="2743200" cy="16332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633220"/>
                    </a:xfrm>
                    <a:prstGeom prst="rect">
                      <a:avLst/>
                    </a:prstGeom>
                    <a:noFill/>
                    <a:ln>
                      <a:noFill/>
                    </a:ln>
                  </pic:spPr>
                </pic:pic>
              </a:graphicData>
            </a:graphic>
          </wp:anchor>
        </w:drawing>
      </w:r>
    </w:p>
    <w:p w14:paraId="645539E5" w14:textId="77777777" w:rsidR="00745E3B" w:rsidRDefault="00745E3B" w:rsidP="00745E3B"/>
    <w:p w14:paraId="349AE6DA" w14:textId="77777777" w:rsidR="00745E3B" w:rsidRDefault="00745E3B" w:rsidP="00745E3B">
      <w:pPr>
        <w:spacing w:line="240" w:lineRule="auto"/>
        <w:ind w:firstLine="720"/>
        <w:contextualSpacing/>
        <w:jc w:val="right"/>
      </w:pPr>
      <w:r>
        <w:tab/>
        <w:t xml:space="preserve">    </w:t>
      </w:r>
    </w:p>
    <w:p w14:paraId="3596F8CF" w14:textId="77777777" w:rsidR="004929DE" w:rsidRDefault="003A1798" w:rsidP="00BC4453">
      <w:pPr>
        <w:spacing w:line="240" w:lineRule="auto"/>
        <w:ind w:firstLine="720"/>
        <w:contextualSpacing/>
        <w:jc w:val="center"/>
        <w:rPr>
          <w:rFonts w:ascii="Arial" w:hAnsi="Arial" w:cs="Arial"/>
          <w:b/>
          <w:color w:val="1F497D" w:themeColor="text2"/>
          <w:sz w:val="24"/>
          <w:szCs w:val="24"/>
        </w:rPr>
      </w:pPr>
      <w:r>
        <w:rPr>
          <w:rFonts w:ascii="Arial" w:hAnsi="Arial" w:cs="Arial"/>
          <w:b/>
          <w:color w:val="1F497D" w:themeColor="text2"/>
          <w:sz w:val="24"/>
          <w:szCs w:val="24"/>
        </w:rPr>
        <w:t xml:space="preserve">                                                             </w:t>
      </w:r>
    </w:p>
    <w:p w14:paraId="7BD3FF34" w14:textId="77777777" w:rsidR="00BC4453" w:rsidRDefault="00BC4453" w:rsidP="00BC4453">
      <w:pPr>
        <w:spacing w:line="240" w:lineRule="auto"/>
        <w:ind w:firstLine="720"/>
        <w:contextualSpacing/>
        <w:rPr>
          <w:rFonts w:ascii="Arial" w:hAnsi="Arial" w:cs="Arial"/>
          <w:b/>
          <w:color w:val="1F497D" w:themeColor="text2"/>
          <w:sz w:val="24"/>
          <w:szCs w:val="24"/>
        </w:rPr>
      </w:pPr>
    </w:p>
    <w:p w14:paraId="0EF25E36" w14:textId="77777777" w:rsidR="004929DE" w:rsidRDefault="004929DE" w:rsidP="004929DE">
      <w:pPr>
        <w:tabs>
          <w:tab w:val="left" w:pos="7455"/>
        </w:tabs>
        <w:jc w:val="center"/>
        <w:rPr>
          <w:rFonts w:ascii="Verdana" w:hAnsi="Verdana" w:cs="Arial"/>
          <w:b/>
          <w:color w:val="1F497D" w:themeColor="text2"/>
          <w:sz w:val="24"/>
          <w:szCs w:val="24"/>
        </w:rPr>
      </w:pPr>
    </w:p>
    <w:p w14:paraId="0314FBE3" w14:textId="77777777" w:rsidR="004929DE" w:rsidRDefault="004929DE" w:rsidP="004929DE">
      <w:pPr>
        <w:tabs>
          <w:tab w:val="left" w:pos="7455"/>
        </w:tabs>
        <w:jc w:val="center"/>
        <w:rPr>
          <w:rFonts w:ascii="Verdana" w:hAnsi="Verdana" w:cs="Arial"/>
          <w:b/>
          <w:color w:val="1F497D" w:themeColor="text2"/>
          <w:sz w:val="24"/>
          <w:szCs w:val="24"/>
        </w:rPr>
      </w:pPr>
    </w:p>
    <w:p w14:paraId="570FE4C4" w14:textId="77777777" w:rsidR="004929DE" w:rsidRPr="004929DE" w:rsidRDefault="004929DE" w:rsidP="004929DE">
      <w:pPr>
        <w:tabs>
          <w:tab w:val="left" w:pos="7455"/>
        </w:tabs>
        <w:jc w:val="center"/>
        <w:rPr>
          <w:rFonts w:ascii="Verdana" w:hAnsi="Verdana" w:cs="Arial"/>
          <w:b/>
          <w:color w:val="1F497D" w:themeColor="text2"/>
          <w:sz w:val="32"/>
          <w:szCs w:val="32"/>
        </w:rPr>
      </w:pPr>
    </w:p>
    <w:p w14:paraId="17C820FA" w14:textId="77777777" w:rsidR="004929DE" w:rsidRPr="00C47DC3" w:rsidRDefault="004929DE" w:rsidP="004929DE">
      <w:pPr>
        <w:tabs>
          <w:tab w:val="left" w:pos="7455"/>
        </w:tabs>
        <w:jc w:val="center"/>
        <w:rPr>
          <w:rFonts w:ascii="Verdana" w:hAnsi="Verdana" w:cs="Arial"/>
          <w:b/>
          <w:sz w:val="28"/>
          <w:szCs w:val="28"/>
        </w:rPr>
      </w:pPr>
      <w:r w:rsidRPr="00C47DC3">
        <w:rPr>
          <w:rFonts w:ascii="Verdana" w:hAnsi="Verdana" w:cs="Arial"/>
          <w:b/>
          <w:sz w:val="28"/>
          <w:szCs w:val="28"/>
        </w:rPr>
        <w:t>EAST OF ENGLAND</w:t>
      </w:r>
    </w:p>
    <w:p w14:paraId="73A5E544" w14:textId="77777777" w:rsidR="004929DE" w:rsidRPr="00C47DC3" w:rsidRDefault="004929DE" w:rsidP="004929DE">
      <w:pPr>
        <w:tabs>
          <w:tab w:val="left" w:pos="7455"/>
        </w:tabs>
        <w:jc w:val="center"/>
        <w:rPr>
          <w:rFonts w:ascii="Verdana" w:hAnsi="Verdana" w:cs="Arial"/>
          <w:b/>
          <w:sz w:val="28"/>
          <w:szCs w:val="28"/>
        </w:rPr>
      </w:pPr>
      <w:r w:rsidRPr="00C47DC3">
        <w:rPr>
          <w:rFonts w:ascii="Verdana" w:hAnsi="Verdana" w:cs="Arial"/>
          <w:b/>
          <w:sz w:val="28"/>
          <w:szCs w:val="28"/>
        </w:rPr>
        <w:t>CRITICAL CARE OPERATIONAL DELIVERY NETWORK</w:t>
      </w:r>
    </w:p>
    <w:p w14:paraId="3E5968B9" w14:textId="77777777" w:rsidR="004929DE" w:rsidRPr="00C47DC3" w:rsidRDefault="004929DE" w:rsidP="004929DE">
      <w:pPr>
        <w:tabs>
          <w:tab w:val="left" w:pos="7455"/>
        </w:tabs>
        <w:jc w:val="center"/>
        <w:rPr>
          <w:rFonts w:ascii="Verdana" w:hAnsi="Verdana" w:cs="Arial"/>
          <w:b/>
          <w:sz w:val="24"/>
          <w:szCs w:val="24"/>
        </w:rPr>
      </w:pPr>
    </w:p>
    <w:p w14:paraId="07136757" w14:textId="77777777" w:rsidR="004929DE" w:rsidRPr="00C47DC3" w:rsidRDefault="004929DE" w:rsidP="004929DE">
      <w:pPr>
        <w:tabs>
          <w:tab w:val="left" w:pos="7455"/>
        </w:tabs>
        <w:jc w:val="center"/>
        <w:rPr>
          <w:rFonts w:ascii="Verdana" w:hAnsi="Verdana" w:cs="Arial"/>
          <w:b/>
          <w:sz w:val="24"/>
          <w:szCs w:val="24"/>
        </w:rPr>
      </w:pPr>
    </w:p>
    <w:p w14:paraId="0E7017D3" w14:textId="77777777" w:rsidR="004929DE" w:rsidRPr="00C47DC3" w:rsidRDefault="004929DE" w:rsidP="004929DE">
      <w:pPr>
        <w:tabs>
          <w:tab w:val="left" w:pos="7455"/>
        </w:tabs>
        <w:jc w:val="center"/>
        <w:rPr>
          <w:rFonts w:ascii="Verdana" w:hAnsi="Verdana" w:cs="Arial"/>
          <w:b/>
          <w:sz w:val="28"/>
          <w:szCs w:val="28"/>
        </w:rPr>
      </w:pPr>
    </w:p>
    <w:p w14:paraId="7D4EBB5C" w14:textId="77777777" w:rsidR="004929DE" w:rsidRPr="00C47DC3" w:rsidRDefault="004929DE" w:rsidP="004929DE">
      <w:pPr>
        <w:tabs>
          <w:tab w:val="left" w:pos="7455"/>
        </w:tabs>
        <w:jc w:val="center"/>
        <w:rPr>
          <w:rFonts w:ascii="Verdana" w:hAnsi="Verdana" w:cs="Arial"/>
          <w:b/>
          <w:sz w:val="28"/>
          <w:szCs w:val="28"/>
        </w:rPr>
      </w:pPr>
      <w:r w:rsidRPr="00C47DC3">
        <w:rPr>
          <w:rFonts w:ascii="Verdana" w:hAnsi="Verdana" w:cs="Arial"/>
          <w:b/>
          <w:sz w:val="28"/>
          <w:szCs w:val="28"/>
        </w:rPr>
        <w:t xml:space="preserve">ADULT CRITICAL CARE </w:t>
      </w:r>
      <w:r w:rsidR="00940044">
        <w:rPr>
          <w:rFonts w:ascii="Verdana" w:hAnsi="Verdana" w:cs="Arial"/>
          <w:b/>
          <w:sz w:val="28"/>
          <w:szCs w:val="28"/>
        </w:rPr>
        <w:t>NETWORK</w:t>
      </w:r>
    </w:p>
    <w:p w14:paraId="5076C416" w14:textId="2DADD701" w:rsidR="004929DE" w:rsidRDefault="00940044" w:rsidP="004929DE">
      <w:pPr>
        <w:tabs>
          <w:tab w:val="left" w:pos="7455"/>
        </w:tabs>
        <w:jc w:val="center"/>
        <w:rPr>
          <w:rFonts w:ascii="Verdana" w:hAnsi="Verdana" w:cs="Arial"/>
          <w:b/>
          <w:sz w:val="28"/>
          <w:szCs w:val="28"/>
        </w:rPr>
      </w:pPr>
      <w:r>
        <w:rPr>
          <w:rFonts w:ascii="Verdana" w:hAnsi="Verdana" w:cs="Arial"/>
          <w:b/>
          <w:sz w:val="28"/>
          <w:szCs w:val="28"/>
        </w:rPr>
        <w:t xml:space="preserve"> </w:t>
      </w:r>
      <w:r w:rsidR="00DC564D">
        <w:rPr>
          <w:rFonts w:ascii="Verdana" w:hAnsi="Verdana" w:cs="Arial"/>
          <w:b/>
          <w:sz w:val="28"/>
          <w:szCs w:val="28"/>
        </w:rPr>
        <w:t>TRANSFER</w:t>
      </w:r>
      <w:r w:rsidR="00EF6C9E">
        <w:rPr>
          <w:rFonts w:ascii="Verdana" w:hAnsi="Verdana" w:cs="Arial"/>
          <w:b/>
          <w:sz w:val="28"/>
          <w:szCs w:val="28"/>
        </w:rPr>
        <w:t xml:space="preserve"> POLICY</w:t>
      </w:r>
    </w:p>
    <w:p w14:paraId="6BEEEE21" w14:textId="5CAA812C" w:rsidR="00CC1295" w:rsidRPr="00CC1295" w:rsidRDefault="00CC1295" w:rsidP="00CC1295">
      <w:pPr>
        <w:tabs>
          <w:tab w:val="left" w:pos="7455"/>
        </w:tabs>
        <w:rPr>
          <w:rFonts w:ascii="Verdana" w:hAnsi="Verdana" w:cs="Arial"/>
          <w:color w:val="FF0000"/>
          <w:sz w:val="28"/>
          <w:szCs w:val="28"/>
        </w:rPr>
      </w:pPr>
    </w:p>
    <w:p w14:paraId="70CEEBC5" w14:textId="34F9BF4D" w:rsidR="00340425" w:rsidRPr="00CC1295" w:rsidRDefault="00340425" w:rsidP="00CC1295">
      <w:pPr>
        <w:tabs>
          <w:tab w:val="left" w:pos="7455"/>
        </w:tabs>
        <w:rPr>
          <w:rFonts w:ascii="Verdana" w:hAnsi="Verdana" w:cs="Arial"/>
          <w:color w:val="FF0000"/>
          <w:sz w:val="28"/>
          <w:szCs w:val="28"/>
        </w:rPr>
      </w:pPr>
      <w:r w:rsidRPr="00CC1295">
        <w:rPr>
          <w:rFonts w:ascii="Verdana" w:hAnsi="Verdana" w:cs="Arial"/>
          <w:color w:val="FF0000"/>
          <w:sz w:val="28"/>
          <w:szCs w:val="28"/>
        </w:rPr>
        <w:t xml:space="preserve"> </w:t>
      </w:r>
    </w:p>
    <w:p w14:paraId="4D37C5E6" w14:textId="77777777" w:rsidR="004929DE" w:rsidRPr="00CC1295" w:rsidRDefault="004929DE" w:rsidP="004929DE">
      <w:pPr>
        <w:tabs>
          <w:tab w:val="left" w:pos="7455"/>
        </w:tabs>
        <w:jc w:val="center"/>
        <w:rPr>
          <w:rFonts w:ascii="Verdana" w:hAnsi="Verdana" w:cs="Arial"/>
          <w:color w:val="FF0000"/>
          <w:sz w:val="24"/>
          <w:szCs w:val="24"/>
        </w:rPr>
      </w:pPr>
    </w:p>
    <w:p w14:paraId="6FAFE098" w14:textId="77777777" w:rsidR="004929DE" w:rsidRDefault="004929DE" w:rsidP="004929DE">
      <w:pPr>
        <w:tabs>
          <w:tab w:val="left" w:pos="7455"/>
        </w:tabs>
        <w:jc w:val="center"/>
        <w:rPr>
          <w:rFonts w:ascii="Verdana" w:hAnsi="Verdana" w:cs="Arial"/>
          <w:b/>
          <w:color w:val="1F497D" w:themeColor="text2"/>
          <w:sz w:val="24"/>
          <w:szCs w:val="24"/>
        </w:rPr>
      </w:pPr>
    </w:p>
    <w:p w14:paraId="49481178" w14:textId="77777777" w:rsidR="004929DE" w:rsidRDefault="00AD0E5E" w:rsidP="004929DE">
      <w:pPr>
        <w:tabs>
          <w:tab w:val="left" w:pos="7455"/>
        </w:tabs>
        <w:jc w:val="center"/>
        <w:rPr>
          <w:rFonts w:ascii="Verdana" w:hAnsi="Verdana" w:cs="Arial"/>
          <w:b/>
          <w:color w:val="1F497D" w:themeColor="text2"/>
          <w:sz w:val="24"/>
          <w:szCs w:val="24"/>
        </w:rPr>
      </w:pPr>
      <w:r>
        <w:rPr>
          <w:rFonts w:ascii="Verdana" w:hAnsi="Verdana" w:cs="Arial"/>
          <w:b/>
          <w:noProof/>
          <w:color w:val="1F497D" w:themeColor="text2"/>
          <w:sz w:val="24"/>
          <w:szCs w:val="24"/>
          <w:lang w:eastAsia="en-GB"/>
        </w:rPr>
        <mc:AlternateContent>
          <mc:Choice Requires="wps">
            <w:drawing>
              <wp:anchor distT="0" distB="0" distL="114300" distR="114300" simplePos="0" relativeHeight="251661312" behindDoc="0" locked="0" layoutInCell="1" allowOverlap="1" wp14:anchorId="74F74913" wp14:editId="792C61E4">
                <wp:simplePos x="0" y="0"/>
                <wp:positionH relativeFrom="column">
                  <wp:posOffset>1536700</wp:posOffset>
                </wp:positionH>
                <wp:positionV relativeFrom="paragraph">
                  <wp:posOffset>268605</wp:posOffset>
                </wp:positionV>
                <wp:extent cx="3421380" cy="1073785"/>
                <wp:effectExtent l="0" t="0" r="3302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073785"/>
                        </a:xfrm>
                        <a:prstGeom prst="rect">
                          <a:avLst/>
                        </a:prstGeom>
                        <a:solidFill>
                          <a:srgbClr val="FFFFFF"/>
                        </a:solidFill>
                        <a:ln w="9525">
                          <a:solidFill>
                            <a:srgbClr val="000000"/>
                          </a:solidFill>
                          <a:miter lim="800000"/>
                          <a:headEnd/>
                          <a:tailEnd/>
                        </a:ln>
                      </wps:spPr>
                      <wps:txbx>
                        <w:txbxContent>
                          <w:p w14:paraId="3329CC76" w14:textId="77777777" w:rsidR="00E61D3E" w:rsidRDefault="00E61D3E" w:rsidP="004929DE">
                            <w:pPr>
                              <w:jc w:val="center"/>
                              <w:rPr>
                                <w:rFonts w:ascii="Verdana" w:hAnsi="Verdana"/>
                                <w:b/>
                              </w:rPr>
                            </w:pPr>
                            <w:r w:rsidRPr="00C47DC3">
                              <w:rPr>
                                <w:rFonts w:ascii="Verdana" w:hAnsi="Verdana"/>
                                <w:b/>
                              </w:rPr>
                              <w:t xml:space="preserve">For Bed availability </w:t>
                            </w:r>
                          </w:p>
                          <w:p w14:paraId="6595A4DB" w14:textId="77777777" w:rsidR="00E61D3E" w:rsidRPr="00C47DC3" w:rsidRDefault="00E61D3E" w:rsidP="006A4264">
                            <w:pPr>
                              <w:jc w:val="center"/>
                              <w:rPr>
                                <w:rFonts w:ascii="Verdana" w:hAnsi="Verdana"/>
                                <w:b/>
                              </w:rPr>
                            </w:pPr>
                            <w:r w:rsidRPr="00C47DC3">
                              <w:rPr>
                                <w:rFonts w:ascii="Verdana" w:hAnsi="Verdana"/>
                                <w:b/>
                              </w:rPr>
                              <w:t>log on to</w:t>
                            </w:r>
                          </w:p>
                          <w:p w14:paraId="38E2452B" w14:textId="33908642" w:rsidR="00E61D3E" w:rsidRPr="00C47DC3" w:rsidRDefault="00E61D3E" w:rsidP="004929DE">
                            <w:pPr>
                              <w:jc w:val="center"/>
                              <w:rPr>
                                <w:rFonts w:ascii="Verdana" w:hAnsi="Verdana"/>
                                <w:b/>
                              </w:rPr>
                            </w:pPr>
                            <w:r w:rsidRPr="00B3337E">
                              <w:rPr>
                                <w:rFonts w:ascii="Verdana" w:hAnsi="Verdana"/>
                                <w:b/>
                              </w:rPr>
                              <w:t>www.directoryofservices.nhs.uk</w:t>
                            </w:r>
                          </w:p>
                          <w:p w14:paraId="41F0CDB0" w14:textId="77777777" w:rsidR="00E61D3E" w:rsidRDefault="00E61D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74913" id="_x0000_t202" coordsize="21600,21600" o:spt="202" path="m,l,21600r21600,l21600,xe">
                <v:stroke joinstyle="miter"/>
                <v:path gradientshapeok="t" o:connecttype="rect"/>
              </v:shapetype>
              <v:shape id="Text Box 2" o:spid="_x0000_s1026" type="#_x0000_t202" style="position:absolute;left:0;text-align:left;margin-left:121pt;margin-top:21.15pt;width:269.4pt;height: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">
                <v:textbox>
                  <w:txbxContent>
                    <w:p w14:paraId="3329CC76" w14:textId="77777777" w:rsidR="00E61D3E" w:rsidRDefault="00E61D3E" w:rsidP="004929DE">
                      <w:pPr>
                        <w:jc w:val="center"/>
                        <w:rPr>
                          <w:rFonts w:ascii="Verdana" w:hAnsi="Verdana"/>
                          <w:b/>
                        </w:rPr>
                      </w:pPr>
                      <w:r w:rsidRPr="00C47DC3">
                        <w:rPr>
                          <w:rFonts w:ascii="Verdana" w:hAnsi="Verdana"/>
                          <w:b/>
                        </w:rPr>
                        <w:t xml:space="preserve">For Bed availability </w:t>
                      </w:r>
                    </w:p>
                    <w:p w14:paraId="6595A4DB" w14:textId="77777777" w:rsidR="00E61D3E" w:rsidRPr="00C47DC3" w:rsidRDefault="00E61D3E" w:rsidP="006A4264">
                      <w:pPr>
                        <w:jc w:val="center"/>
                        <w:rPr>
                          <w:rFonts w:ascii="Verdana" w:hAnsi="Verdana"/>
                          <w:b/>
                        </w:rPr>
                      </w:pPr>
                      <w:r w:rsidRPr="00C47DC3">
                        <w:rPr>
                          <w:rFonts w:ascii="Verdana" w:hAnsi="Verdana"/>
                          <w:b/>
                        </w:rPr>
                        <w:t>log on to</w:t>
                      </w:r>
                    </w:p>
                    <w:p w14:paraId="38E2452B" w14:textId="33908642" w:rsidR="00E61D3E" w:rsidRPr="00C47DC3" w:rsidRDefault="00E61D3E" w:rsidP="004929DE">
                      <w:pPr>
                        <w:jc w:val="center"/>
                        <w:rPr>
                          <w:rFonts w:ascii="Verdana" w:hAnsi="Verdana"/>
                          <w:b/>
                        </w:rPr>
                      </w:pPr>
                      <w:r w:rsidRPr="00B3337E">
                        <w:rPr>
                          <w:rFonts w:ascii="Verdana" w:hAnsi="Verdana"/>
                          <w:b/>
                        </w:rPr>
                        <w:t>www.directoryofservices.nhs.uk</w:t>
                      </w:r>
                    </w:p>
                    <w:p w14:paraId="41F0CDB0" w14:textId="77777777" w:rsidR="00E61D3E" w:rsidRDefault="00E61D3E"/>
                  </w:txbxContent>
                </v:textbox>
              </v:shape>
            </w:pict>
          </mc:Fallback>
        </mc:AlternateContent>
      </w:r>
    </w:p>
    <w:p w14:paraId="6CD2F1F2" w14:textId="77777777" w:rsidR="004929DE" w:rsidRDefault="004929DE" w:rsidP="004929DE">
      <w:pPr>
        <w:tabs>
          <w:tab w:val="left" w:pos="7455"/>
        </w:tabs>
        <w:jc w:val="center"/>
        <w:rPr>
          <w:rFonts w:ascii="Verdana" w:hAnsi="Verdana" w:cs="Arial"/>
          <w:b/>
          <w:color w:val="1F497D" w:themeColor="text2"/>
          <w:sz w:val="24"/>
          <w:szCs w:val="24"/>
        </w:rPr>
      </w:pPr>
    </w:p>
    <w:p w14:paraId="7398CA72" w14:textId="77777777" w:rsidR="004929DE" w:rsidRDefault="004929DE" w:rsidP="004929DE">
      <w:pPr>
        <w:tabs>
          <w:tab w:val="left" w:pos="7455"/>
        </w:tabs>
        <w:jc w:val="center"/>
        <w:rPr>
          <w:rFonts w:ascii="Verdana" w:hAnsi="Verdana" w:cs="Arial"/>
          <w:b/>
          <w:color w:val="1F497D" w:themeColor="text2"/>
          <w:sz w:val="24"/>
          <w:szCs w:val="24"/>
        </w:rPr>
      </w:pPr>
    </w:p>
    <w:p w14:paraId="479B693B" w14:textId="77777777" w:rsidR="004929DE" w:rsidRDefault="004929DE" w:rsidP="004929DE">
      <w:pPr>
        <w:tabs>
          <w:tab w:val="left" w:pos="7455"/>
        </w:tabs>
        <w:jc w:val="center"/>
        <w:rPr>
          <w:rFonts w:ascii="Verdana" w:hAnsi="Verdana" w:cs="Arial"/>
          <w:b/>
          <w:color w:val="1F497D" w:themeColor="text2"/>
          <w:sz w:val="24"/>
          <w:szCs w:val="24"/>
        </w:rPr>
      </w:pPr>
    </w:p>
    <w:p w14:paraId="3020D2FA" w14:textId="377A96AD" w:rsidR="004929DE" w:rsidRPr="00FE21F1" w:rsidRDefault="004929DE" w:rsidP="004929DE">
      <w:pPr>
        <w:tabs>
          <w:tab w:val="left" w:pos="7455"/>
        </w:tabs>
        <w:jc w:val="center"/>
        <w:rPr>
          <w:rFonts w:ascii="Verdana" w:hAnsi="Verdana" w:cs="Arial"/>
          <w:b/>
          <w:color w:val="FF0000"/>
          <w:sz w:val="24"/>
          <w:szCs w:val="24"/>
        </w:rPr>
      </w:pPr>
    </w:p>
    <w:p w14:paraId="25EE44A6" w14:textId="77777777" w:rsidR="00C47DC3" w:rsidRDefault="00C47DC3" w:rsidP="00C811DD">
      <w:pPr>
        <w:tabs>
          <w:tab w:val="left" w:pos="7455"/>
        </w:tabs>
        <w:jc w:val="center"/>
        <w:rPr>
          <w:rFonts w:ascii="Verdana" w:hAnsi="Verdana"/>
          <w:sz w:val="28"/>
          <w:szCs w:val="28"/>
        </w:rPr>
      </w:pPr>
    </w:p>
    <w:p w14:paraId="5F903B06" w14:textId="77777777" w:rsidR="001E5721" w:rsidRDefault="001E5721" w:rsidP="00C811DD">
      <w:pPr>
        <w:tabs>
          <w:tab w:val="left" w:pos="7455"/>
        </w:tabs>
        <w:jc w:val="center"/>
        <w:rPr>
          <w:rFonts w:ascii="Verdana" w:hAnsi="Verdana"/>
          <w:b/>
          <w:sz w:val="28"/>
          <w:szCs w:val="28"/>
        </w:rPr>
      </w:pPr>
    </w:p>
    <w:p w14:paraId="7977437A" w14:textId="77777777" w:rsidR="00C47DC3" w:rsidRDefault="00C47DC3" w:rsidP="00C811DD">
      <w:pPr>
        <w:tabs>
          <w:tab w:val="left" w:pos="7455"/>
        </w:tabs>
        <w:jc w:val="center"/>
        <w:rPr>
          <w:rFonts w:ascii="Verdana" w:hAnsi="Verdana"/>
          <w:b/>
          <w:sz w:val="28"/>
          <w:szCs w:val="28"/>
        </w:rPr>
      </w:pPr>
    </w:p>
    <w:p w14:paraId="6F64A5D0" w14:textId="77777777" w:rsidR="00C47DC3" w:rsidRPr="00C47DC3" w:rsidRDefault="00C47DC3" w:rsidP="00C811DD">
      <w:pPr>
        <w:tabs>
          <w:tab w:val="left" w:pos="7455"/>
        </w:tabs>
        <w:jc w:val="center"/>
        <w:rPr>
          <w:rFonts w:ascii="Verdana" w:hAnsi="Verdana"/>
          <w:b/>
          <w:sz w:val="28"/>
          <w:szCs w:val="28"/>
        </w:rPr>
      </w:pPr>
    </w:p>
    <w:p w14:paraId="033A1E91" w14:textId="77777777" w:rsidR="00940044" w:rsidRDefault="00940044" w:rsidP="00DC564D">
      <w:pPr>
        <w:tabs>
          <w:tab w:val="left" w:pos="7455"/>
        </w:tabs>
        <w:jc w:val="center"/>
        <w:rPr>
          <w:rFonts w:ascii="Verdana" w:hAnsi="Verdana" w:cs="Arial"/>
          <w:b/>
          <w:sz w:val="28"/>
          <w:szCs w:val="28"/>
        </w:rPr>
      </w:pPr>
      <w:r>
        <w:rPr>
          <w:rFonts w:ascii="Verdana" w:hAnsi="Verdana" w:cs="Arial"/>
          <w:b/>
          <w:sz w:val="28"/>
          <w:szCs w:val="28"/>
        </w:rPr>
        <w:lastRenderedPageBreak/>
        <w:t>Adult Critical Care Network</w:t>
      </w:r>
    </w:p>
    <w:p w14:paraId="67B359D8" w14:textId="77777777" w:rsidR="00DC564D" w:rsidRPr="00C47DC3" w:rsidRDefault="00DC564D" w:rsidP="00DC564D">
      <w:pPr>
        <w:tabs>
          <w:tab w:val="left" w:pos="7455"/>
        </w:tabs>
        <w:jc w:val="center"/>
        <w:rPr>
          <w:rFonts w:ascii="Verdana" w:hAnsi="Verdana" w:cs="Arial"/>
          <w:b/>
          <w:sz w:val="28"/>
          <w:szCs w:val="28"/>
        </w:rPr>
      </w:pPr>
      <w:r>
        <w:rPr>
          <w:rFonts w:ascii="Verdana" w:hAnsi="Verdana" w:cs="Arial"/>
          <w:b/>
          <w:sz w:val="28"/>
          <w:szCs w:val="28"/>
        </w:rPr>
        <w:t>Transfer</w:t>
      </w:r>
      <w:r w:rsidR="0011729D">
        <w:rPr>
          <w:rFonts w:ascii="Verdana" w:hAnsi="Verdana" w:cs="Arial"/>
          <w:b/>
          <w:sz w:val="28"/>
          <w:szCs w:val="28"/>
        </w:rPr>
        <w:t xml:space="preserve"> Policy</w:t>
      </w:r>
    </w:p>
    <w:p w14:paraId="668AA403" w14:textId="77777777" w:rsidR="00C811DD" w:rsidRDefault="00C811DD" w:rsidP="00C811DD">
      <w:pPr>
        <w:tabs>
          <w:tab w:val="left" w:pos="7455"/>
        </w:tabs>
        <w:jc w:val="center"/>
        <w:rPr>
          <w:rFonts w:ascii="Verdana" w:hAnsi="Verdana"/>
          <w:b/>
          <w:sz w:val="28"/>
          <w:szCs w:val="28"/>
        </w:rPr>
      </w:pPr>
    </w:p>
    <w:p w14:paraId="6FC2F130" w14:textId="77777777" w:rsidR="00C47DC3" w:rsidRPr="00C47DC3" w:rsidRDefault="00C47DC3" w:rsidP="00C811DD">
      <w:pPr>
        <w:tabs>
          <w:tab w:val="left" w:pos="7455"/>
        </w:tabs>
        <w:jc w:val="center"/>
        <w:rPr>
          <w:rFonts w:ascii="Verdana" w:hAnsi="Verdana"/>
          <w:b/>
          <w:sz w:val="28"/>
          <w:szCs w:val="28"/>
        </w:rPr>
      </w:pPr>
    </w:p>
    <w:p w14:paraId="24ABA012" w14:textId="77777777" w:rsidR="00C811DD" w:rsidRPr="00C47DC3" w:rsidRDefault="00C811DD" w:rsidP="00C811DD">
      <w:pPr>
        <w:tabs>
          <w:tab w:val="left" w:pos="7455"/>
        </w:tabs>
        <w:jc w:val="center"/>
        <w:rPr>
          <w:rFonts w:ascii="Verdana" w:hAnsi="Verdana"/>
          <w:b/>
          <w:sz w:val="28"/>
          <w:szCs w:val="28"/>
        </w:rPr>
      </w:pPr>
      <w:r w:rsidRPr="00C47DC3">
        <w:rPr>
          <w:rFonts w:ascii="Verdana" w:hAnsi="Verdana"/>
          <w:b/>
          <w:sz w:val="28"/>
          <w:szCs w:val="28"/>
        </w:rPr>
        <w:t>Documentation Control</w:t>
      </w:r>
    </w:p>
    <w:p w14:paraId="6728A016" w14:textId="77777777" w:rsidR="00C811DD" w:rsidRDefault="00C811DD" w:rsidP="00C811DD">
      <w:pPr>
        <w:tabs>
          <w:tab w:val="left" w:pos="7455"/>
        </w:tabs>
        <w:jc w:val="center"/>
        <w:rPr>
          <w:rFonts w:ascii="Verdana" w:hAnsi="Verdana"/>
          <w:sz w:val="28"/>
          <w:szCs w:val="28"/>
        </w:rPr>
      </w:pPr>
    </w:p>
    <w:p w14:paraId="1C926C1F" w14:textId="77777777" w:rsidR="005939C4" w:rsidRDefault="005939C4" w:rsidP="00C811DD">
      <w:pPr>
        <w:tabs>
          <w:tab w:val="left" w:pos="7455"/>
        </w:tabs>
        <w:jc w:val="center"/>
        <w:rPr>
          <w:rFonts w:ascii="Verdana" w:hAnsi="Verdana"/>
          <w:sz w:val="28"/>
          <w:szCs w:val="28"/>
        </w:rPr>
      </w:pPr>
    </w:p>
    <w:p w14:paraId="384AABF7" w14:textId="77777777" w:rsidR="005939C4" w:rsidRDefault="005939C4" w:rsidP="00C811DD">
      <w:pPr>
        <w:tabs>
          <w:tab w:val="left" w:pos="7455"/>
        </w:tabs>
        <w:jc w:val="center"/>
        <w:rPr>
          <w:rFonts w:ascii="Verdana" w:hAnsi="Verdana"/>
          <w:sz w:val="28"/>
          <w:szCs w:val="28"/>
        </w:rPr>
      </w:pPr>
    </w:p>
    <w:tbl>
      <w:tblPr>
        <w:tblStyle w:val="TableGrid"/>
        <w:tblW w:w="0" w:type="auto"/>
        <w:tblLook w:val="04A0" w:firstRow="1" w:lastRow="0" w:firstColumn="1" w:lastColumn="0" w:noHBand="0" w:noVBand="1"/>
      </w:tblPr>
      <w:tblGrid>
        <w:gridCol w:w="4621"/>
        <w:gridCol w:w="4621"/>
      </w:tblGrid>
      <w:tr w:rsidR="00C811DD" w14:paraId="2605EA27" w14:textId="77777777" w:rsidTr="00C811DD">
        <w:tc>
          <w:tcPr>
            <w:tcW w:w="4621" w:type="dxa"/>
          </w:tcPr>
          <w:p w14:paraId="23B4003E" w14:textId="77777777" w:rsidR="00C811DD" w:rsidRDefault="00C811DD" w:rsidP="00C811DD">
            <w:pPr>
              <w:tabs>
                <w:tab w:val="left" w:pos="7455"/>
              </w:tabs>
              <w:rPr>
                <w:rFonts w:ascii="Verdana" w:hAnsi="Verdana"/>
                <w:sz w:val="28"/>
                <w:szCs w:val="28"/>
              </w:rPr>
            </w:pPr>
            <w:r>
              <w:rPr>
                <w:rFonts w:ascii="Verdana" w:hAnsi="Verdana"/>
                <w:sz w:val="28"/>
                <w:szCs w:val="28"/>
              </w:rPr>
              <w:t>Reference</w:t>
            </w:r>
          </w:p>
        </w:tc>
        <w:tc>
          <w:tcPr>
            <w:tcW w:w="4621" w:type="dxa"/>
          </w:tcPr>
          <w:p w14:paraId="4B7A1860" w14:textId="77777777" w:rsidR="00C811DD" w:rsidRPr="00E61D3E" w:rsidRDefault="00FD479A" w:rsidP="00C811DD">
            <w:pPr>
              <w:tabs>
                <w:tab w:val="left" w:pos="7455"/>
              </w:tabs>
              <w:rPr>
                <w:rFonts w:ascii="Verdana" w:hAnsi="Verdana"/>
                <w:sz w:val="28"/>
                <w:szCs w:val="28"/>
              </w:rPr>
            </w:pPr>
            <w:r w:rsidRPr="00E61D3E">
              <w:rPr>
                <w:rFonts w:ascii="Verdana" w:hAnsi="Verdana"/>
                <w:sz w:val="28"/>
                <w:szCs w:val="28"/>
              </w:rPr>
              <w:t>EOECCODN/</w:t>
            </w:r>
            <w:r w:rsidR="00DC564D" w:rsidRPr="00E61D3E">
              <w:rPr>
                <w:rFonts w:ascii="Verdana" w:hAnsi="Verdana"/>
                <w:sz w:val="28"/>
                <w:szCs w:val="28"/>
              </w:rPr>
              <w:t>2</w:t>
            </w:r>
          </w:p>
        </w:tc>
      </w:tr>
      <w:tr w:rsidR="00C811DD" w14:paraId="3146CE96" w14:textId="77777777" w:rsidTr="00C811DD">
        <w:tc>
          <w:tcPr>
            <w:tcW w:w="4621" w:type="dxa"/>
          </w:tcPr>
          <w:p w14:paraId="4BF49463" w14:textId="77777777" w:rsidR="00C811DD" w:rsidRDefault="005939C4" w:rsidP="00C811DD">
            <w:pPr>
              <w:tabs>
                <w:tab w:val="left" w:pos="7455"/>
              </w:tabs>
              <w:rPr>
                <w:rFonts w:ascii="Verdana" w:hAnsi="Verdana"/>
                <w:sz w:val="28"/>
                <w:szCs w:val="28"/>
              </w:rPr>
            </w:pPr>
            <w:r>
              <w:rPr>
                <w:rFonts w:ascii="Verdana" w:hAnsi="Verdana"/>
                <w:sz w:val="28"/>
                <w:szCs w:val="28"/>
              </w:rPr>
              <w:t>Approving Body</w:t>
            </w:r>
          </w:p>
        </w:tc>
        <w:tc>
          <w:tcPr>
            <w:tcW w:w="4621" w:type="dxa"/>
          </w:tcPr>
          <w:p w14:paraId="00ED78FA" w14:textId="77777777" w:rsidR="00C811DD" w:rsidRPr="00E61D3E" w:rsidRDefault="00CB6011" w:rsidP="00F83AFE">
            <w:pPr>
              <w:tabs>
                <w:tab w:val="left" w:pos="7455"/>
              </w:tabs>
              <w:rPr>
                <w:rFonts w:ascii="Verdana" w:hAnsi="Verdana"/>
                <w:sz w:val="28"/>
                <w:szCs w:val="28"/>
              </w:rPr>
            </w:pPr>
            <w:r w:rsidRPr="00E61D3E">
              <w:rPr>
                <w:rFonts w:ascii="Verdana" w:hAnsi="Verdana"/>
                <w:sz w:val="28"/>
                <w:szCs w:val="28"/>
              </w:rPr>
              <w:t>E</w:t>
            </w:r>
            <w:r w:rsidR="00F83AFE" w:rsidRPr="00E61D3E">
              <w:rPr>
                <w:rFonts w:ascii="Verdana" w:hAnsi="Verdana"/>
                <w:sz w:val="28"/>
                <w:szCs w:val="28"/>
              </w:rPr>
              <w:t>ast of England Critical Care Network C</w:t>
            </w:r>
            <w:r w:rsidRPr="00E61D3E">
              <w:rPr>
                <w:rFonts w:ascii="Verdana" w:hAnsi="Verdana"/>
                <w:sz w:val="28"/>
                <w:szCs w:val="28"/>
              </w:rPr>
              <w:t>linical</w:t>
            </w:r>
            <w:r w:rsidR="00F83AFE" w:rsidRPr="00E61D3E">
              <w:rPr>
                <w:rFonts w:ascii="Verdana" w:hAnsi="Verdana"/>
                <w:sz w:val="28"/>
                <w:szCs w:val="28"/>
              </w:rPr>
              <w:t xml:space="preserve"> B</w:t>
            </w:r>
            <w:r w:rsidRPr="00E61D3E">
              <w:rPr>
                <w:rFonts w:ascii="Verdana" w:hAnsi="Verdana"/>
                <w:sz w:val="28"/>
                <w:szCs w:val="28"/>
              </w:rPr>
              <w:t>oard</w:t>
            </w:r>
          </w:p>
        </w:tc>
      </w:tr>
      <w:tr w:rsidR="00C811DD" w14:paraId="679B047C" w14:textId="77777777" w:rsidTr="00C811DD">
        <w:tc>
          <w:tcPr>
            <w:tcW w:w="4621" w:type="dxa"/>
          </w:tcPr>
          <w:p w14:paraId="04701A14" w14:textId="77777777" w:rsidR="00C811DD" w:rsidRDefault="005939C4" w:rsidP="00C811DD">
            <w:pPr>
              <w:tabs>
                <w:tab w:val="left" w:pos="7455"/>
              </w:tabs>
              <w:rPr>
                <w:rFonts w:ascii="Verdana" w:hAnsi="Verdana"/>
                <w:sz w:val="28"/>
                <w:szCs w:val="28"/>
              </w:rPr>
            </w:pPr>
            <w:r>
              <w:rPr>
                <w:rFonts w:ascii="Verdana" w:hAnsi="Verdana"/>
                <w:sz w:val="28"/>
                <w:szCs w:val="28"/>
              </w:rPr>
              <w:t>Implementation Date</w:t>
            </w:r>
          </w:p>
        </w:tc>
        <w:tc>
          <w:tcPr>
            <w:tcW w:w="4621" w:type="dxa"/>
          </w:tcPr>
          <w:p w14:paraId="5BA5181D" w14:textId="41156B5F" w:rsidR="00C811DD" w:rsidRPr="00E61D3E" w:rsidRDefault="008F0DEE" w:rsidP="00C811DD">
            <w:pPr>
              <w:tabs>
                <w:tab w:val="left" w:pos="7455"/>
              </w:tabs>
              <w:rPr>
                <w:rFonts w:ascii="Verdana" w:hAnsi="Verdana"/>
                <w:sz w:val="28"/>
                <w:szCs w:val="28"/>
              </w:rPr>
            </w:pPr>
            <w:r w:rsidRPr="00E61D3E">
              <w:rPr>
                <w:rFonts w:ascii="Verdana" w:hAnsi="Verdana"/>
                <w:sz w:val="28"/>
                <w:szCs w:val="28"/>
              </w:rPr>
              <w:t>June</w:t>
            </w:r>
            <w:r w:rsidR="001A226A" w:rsidRPr="00E61D3E">
              <w:rPr>
                <w:rFonts w:ascii="Verdana" w:hAnsi="Verdana"/>
                <w:sz w:val="28"/>
                <w:szCs w:val="28"/>
              </w:rPr>
              <w:t xml:space="preserve"> 2020</w:t>
            </w:r>
          </w:p>
        </w:tc>
      </w:tr>
      <w:tr w:rsidR="00C811DD" w14:paraId="16AEC932" w14:textId="77777777" w:rsidTr="00C811DD">
        <w:tc>
          <w:tcPr>
            <w:tcW w:w="4621" w:type="dxa"/>
          </w:tcPr>
          <w:p w14:paraId="4107F971" w14:textId="77777777" w:rsidR="00C811DD" w:rsidRDefault="005939C4" w:rsidP="00C811DD">
            <w:pPr>
              <w:tabs>
                <w:tab w:val="left" w:pos="7455"/>
              </w:tabs>
              <w:rPr>
                <w:rFonts w:ascii="Verdana" w:hAnsi="Verdana"/>
                <w:sz w:val="28"/>
                <w:szCs w:val="28"/>
              </w:rPr>
            </w:pPr>
            <w:r>
              <w:rPr>
                <w:rFonts w:ascii="Verdana" w:hAnsi="Verdana"/>
                <w:sz w:val="28"/>
                <w:szCs w:val="28"/>
              </w:rPr>
              <w:t>Version</w:t>
            </w:r>
          </w:p>
        </w:tc>
        <w:tc>
          <w:tcPr>
            <w:tcW w:w="4621" w:type="dxa"/>
          </w:tcPr>
          <w:p w14:paraId="69F92935" w14:textId="7A9016C3" w:rsidR="00C811DD" w:rsidRPr="00E61D3E" w:rsidRDefault="00982A5B" w:rsidP="00151F8F">
            <w:pPr>
              <w:tabs>
                <w:tab w:val="left" w:pos="1110"/>
              </w:tabs>
              <w:rPr>
                <w:rFonts w:ascii="Verdana" w:hAnsi="Verdana"/>
                <w:sz w:val="28"/>
                <w:szCs w:val="28"/>
              </w:rPr>
            </w:pPr>
            <w:r w:rsidRPr="00E61D3E">
              <w:rPr>
                <w:rFonts w:ascii="Verdana" w:hAnsi="Verdana"/>
                <w:sz w:val="28"/>
                <w:szCs w:val="28"/>
              </w:rPr>
              <w:tab/>
              <w:t xml:space="preserve">Version </w:t>
            </w:r>
            <w:r w:rsidR="008F0DEE" w:rsidRPr="00E61D3E">
              <w:rPr>
                <w:rFonts w:ascii="Verdana" w:hAnsi="Verdana"/>
                <w:sz w:val="28"/>
                <w:szCs w:val="28"/>
              </w:rPr>
              <w:t>2</w:t>
            </w:r>
          </w:p>
        </w:tc>
      </w:tr>
      <w:tr w:rsidR="00C811DD" w14:paraId="55CE5FFF" w14:textId="77777777" w:rsidTr="00C811DD">
        <w:tc>
          <w:tcPr>
            <w:tcW w:w="4621" w:type="dxa"/>
          </w:tcPr>
          <w:p w14:paraId="4A694F11" w14:textId="77777777" w:rsidR="00C811DD" w:rsidRDefault="005939C4" w:rsidP="00C811DD">
            <w:pPr>
              <w:tabs>
                <w:tab w:val="left" w:pos="7455"/>
              </w:tabs>
              <w:rPr>
                <w:rFonts w:ascii="Verdana" w:hAnsi="Verdana"/>
                <w:sz w:val="28"/>
                <w:szCs w:val="28"/>
              </w:rPr>
            </w:pPr>
            <w:r>
              <w:rPr>
                <w:rFonts w:ascii="Verdana" w:hAnsi="Verdana"/>
                <w:sz w:val="28"/>
                <w:szCs w:val="28"/>
              </w:rPr>
              <w:t>Consultation Undertaken</w:t>
            </w:r>
          </w:p>
        </w:tc>
        <w:tc>
          <w:tcPr>
            <w:tcW w:w="4621" w:type="dxa"/>
          </w:tcPr>
          <w:p w14:paraId="74723CFC" w14:textId="3969A829" w:rsidR="00B87CEA" w:rsidRDefault="00616823" w:rsidP="00FC73BE">
            <w:pPr>
              <w:tabs>
                <w:tab w:val="left" w:pos="7455"/>
              </w:tabs>
              <w:rPr>
                <w:rFonts w:ascii="Verdana" w:hAnsi="Verdana"/>
                <w:sz w:val="28"/>
                <w:szCs w:val="28"/>
              </w:rPr>
            </w:pPr>
            <w:r w:rsidRPr="00E61D3E">
              <w:rPr>
                <w:rFonts w:ascii="Verdana" w:hAnsi="Verdana"/>
                <w:sz w:val="28"/>
                <w:szCs w:val="28"/>
              </w:rPr>
              <w:t xml:space="preserve">East of England </w:t>
            </w:r>
            <w:r w:rsidR="005F1CDD" w:rsidRPr="00E61D3E">
              <w:rPr>
                <w:rFonts w:ascii="Verdana" w:hAnsi="Verdana"/>
                <w:sz w:val="28"/>
                <w:szCs w:val="28"/>
              </w:rPr>
              <w:t>Critical Care Units, E</w:t>
            </w:r>
            <w:r w:rsidRPr="00E61D3E">
              <w:rPr>
                <w:rFonts w:ascii="Verdana" w:hAnsi="Verdana"/>
                <w:sz w:val="28"/>
                <w:szCs w:val="28"/>
              </w:rPr>
              <w:t xml:space="preserve">ast of England Ambulance </w:t>
            </w:r>
            <w:r w:rsidR="005F1CDD" w:rsidRPr="00E61D3E">
              <w:rPr>
                <w:rFonts w:ascii="Verdana" w:hAnsi="Verdana"/>
                <w:sz w:val="28"/>
                <w:szCs w:val="28"/>
              </w:rPr>
              <w:t xml:space="preserve">service </w:t>
            </w:r>
            <w:r w:rsidRPr="00E61D3E">
              <w:rPr>
                <w:rFonts w:ascii="Verdana" w:hAnsi="Verdana"/>
                <w:sz w:val="28"/>
                <w:szCs w:val="28"/>
              </w:rPr>
              <w:t>Trust (EEAST)</w:t>
            </w:r>
            <w:r w:rsidR="00B87CEA">
              <w:rPr>
                <w:rFonts w:ascii="Verdana" w:hAnsi="Verdana"/>
                <w:sz w:val="28"/>
                <w:szCs w:val="28"/>
              </w:rPr>
              <w:t>, East of England Transfer  Forum</w:t>
            </w:r>
            <w:r w:rsidR="008F0DEE" w:rsidRPr="00E61D3E">
              <w:rPr>
                <w:rFonts w:ascii="Verdana" w:hAnsi="Verdana"/>
                <w:sz w:val="28"/>
                <w:szCs w:val="28"/>
              </w:rPr>
              <w:t xml:space="preserve"> </w:t>
            </w:r>
          </w:p>
          <w:p w14:paraId="450B1917" w14:textId="7D8CA46E" w:rsidR="00C811DD" w:rsidRPr="00E61D3E" w:rsidRDefault="00C811DD" w:rsidP="00FC73BE">
            <w:pPr>
              <w:tabs>
                <w:tab w:val="left" w:pos="7455"/>
              </w:tabs>
              <w:rPr>
                <w:rFonts w:ascii="Verdana" w:hAnsi="Verdana"/>
                <w:sz w:val="28"/>
                <w:szCs w:val="28"/>
              </w:rPr>
            </w:pPr>
          </w:p>
        </w:tc>
      </w:tr>
      <w:tr w:rsidR="00C811DD" w14:paraId="7E952E54" w14:textId="77777777" w:rsidTr="00C811DD">
        <w:tc>
          <w:tcPr>
            <w:tcW w:w="4621" w:type="dxa"/>
          </w:tcPr>
          <w:p w14:paraId="69458EE7" w14:textId="77777777" w:rsidR="00C811DD" w:rsidRDefault="005939C4" w:rsidP="00C811DD">
            <w:pPr>
              <w:tabs>
                <w:tab w:val="left" w:pos="7455"/>
              </w:tabs>
              <w:rPr>
                <w:rFonts w:ascii="Verdana" w:hAnsi="Verdana"/>
                <w:sz w:val="28"/>
                <w:szCs w:val="28"/>
              </w:rPr>
            </w:pPr>
            <w:r>
              <w:rPr>
                <w:rFonts w:ascii="Verdana" w:hAnsi="Verdana"/>
                <w:sz w:val="28"/>
                <w:szCs w:val="28"/>
              </w:rPr>
              <w:t>Target Audience</w:t>
            </w:r>
          </w:p>
        </w:tc>
        <w:tc>
          <w:tcPr>
            <w:tcW w:w="4621" w:type="dxa"/>
          </w:tcPr>
          <w:p w14:paraId="2C8828E2" w14:textId="77777777" w:rsidR="00C811DD" w:rsidRPr="00E61D3E" w:rsidRDefault="00FC73BE" w:rsidP="00C811DD">
            <w:pPr>
              <w:tabs>
                <w:tab w:val="left" w:pos="7455"/>
              </w:tabs>
              <w:rPr>
                <w:rFonts w:ascii="Verdana" w:hAnsi="Verdana"/>
                <w:sz w:val="28"/>
                <w:szCs w:val="28"/>
              </w:rPr>
            </w:pPr>
            <w:r w:rsidRPr="00E61D3E">
              <w:rPr>
                <w:rFonts w:ascii="Verdana" w:hAnsi="Verdana"/>
                <w:sz w:val="28"/>
                <w:szCs w:val="28"/>
              </w:rPr>
              <w:t>Acute Trusts in the East of England</w:t>
            </w:r>
          </w:p>
        </w:tc>
      </w:tr>
      <w:tr w:rsidR="00FD479A" w14:paraId="61A40387" w14:textId="77777777" w:rsidTr="00C811DD">
        <w:tc>
          <w:tcPr>
            <w:tcW w:w="4621" w:type="dxa"/>
          </w:tcPr>
          <w:p w14:paraId="3C1F509D" w14:textId="77777777" w:rsidR="00FD479A" w:rsidRDefault="00FD479A" w:rsidP="00C811DD">
            <w:pPr>
              <w:tabs>
                <w:tab w:val="left" w:pos="7455"/>
              </w:tabs>
              <w:rPr>
                <w:rFonts w:ascii="Verdana" w:hAnsi="Verdana"/>
                <w:sz w:val="28"/>
                <w:szCs w:val="28"/>
              </w:rPr>
            </w:pPr>
            <w:r>
              <w:rPr>
                <w:rFonts w:ascii="Verdana" w:hAnsi="Verdana"/>
                <w:sz w:val="28"/>
                <w:szCs w:val="28"/>
              </w:rPr>
              <w:t>Agreed Date</w:t>
            </w:r>
          </w:p>
        </w:tc>
        <w:tc>
          <w:tcPr>
            <w:tcW w:w="4621" w:type="dxa"/>
          </w:tcPr>
          <w:p w14:paraId="186479DE" w14:textId="3F816B30" w:rsidR="00FD479A" w:rsidRPr="00E61D3E" w:rsidRDefault="00BD67BD" w:rsidP="00C811DD">
            <w:pPr>
              <w:tabs>
                <w:tab w:val="left" w:pos="7455"/>
              </w:tabs>
              <w:rPr>
                <w:rFonts w:ascii="Verdana" w:hAnsi="Verdana"/>
                <w:sz w:val="28"/>
                <w:szCs w:val="28"/>
              </w:rPr>
            </w:pPr>
            <w:r>
              <w:rPr>
                <w:rFonts w:ascii="Verdana" w:hAnsi="Verdana"/>
                <w:sz w:val="28"/>
                <w:szCs w:val="28"/>
              </w:rPr>
              <w:t>August</w:t>
            </w:r>
            <w:r w:rsidR="001A226A" w:rsidRPr="00E61D3E">
              <w:rPr>
                <w:rFonts w:ascii="Verdana" w:hAnsi="Verdana"/>
                <w:sz w:val="28"/>
                <w:szCs w:val="28"/>
              </w:rPr>
              <w:t xml:space="preserve"> 2020</w:t>
            </w:r>
          </w:p>
        </w:tc>
      </w:tr>
      <w:tr w:rsidR="00C811DD" w14:paraId="1B2389DB" w14:textId="77777777" w:rsidTr="00C811DD">
        <w:tc>
          <w:tcPr>
            <w:tcW w:w="4621" w:type="dxa"/>
          </w:tcPr>
          <w:p w14:paraId="6C282FA0" w14:textId="77777777" w:rsidR="00C811DD" w:rsidRDefault="005939C4" w:rsidP="00C811DD">
            <w:pPr>
              <w:tabs>
                <w:tab w:val="left" w:pos="7455"/>
              </w:tabs>
              <w:rPr>
                <w:rFonts w:ascii="Verdana" w:hAnsi="Verdana"/>
                <w:sz w:val="28"/>
                <w:szCs w:val="28"/>
              </w:rPr>
            </w:pPr>
            <w:r>
              <w:rPr>
                <w:rFonts w:ascii="Verdana" w:hAnsi="Verdana"/>
                <w:sz w:val="28"/>
                <w:szCs w:val="28"/>
              </w:rPr>
              <w:t>Review Date</w:t>
            </w:r>
          </w:p>
        </w:tc>
        <w:tc>
          <w:tcPr>
            <w:tcW w:w="4621" w:type="dxa"/>
          </w:tcPr>
          <w:p w14:paraId="5CB8084E" w14:textId="04EAB04D" w:rsidR="00C811DD" w:rsidRPr="00E61D3E" w:rsidRDefault="00BD67BD" w:rsidP="00C811DD">
            <w:pPr>
              <w:tabs>
                <w:tab w:val="left" w:pos="7455"/>
              </w:tabs>
              <w:rPr>
                <w:rFonts w:ascii="Verdana" w:hAnsi="Verdana"/>
                <w:sz w:val="28"/>
                <w:szCs w:val="28"/>
              </w:rPr>
            </w:pPr>
            <w:r>
              <w:rPr>
                <w:rFonts w:ascii="Verdana" w:hAnsi="Verdana"/>
                <w:sz w:val="28"/>
                <w:szCs w:val="28"/>
              </w:rPr>
              <w:t>August</w:t>
            </w:r>
            <w:bookmarkStart w:id="0" w:name="_GoBack"/>
            <w:bookmarkEnd w:id="0"/>
            <w:r w:rsidR="001A226A" w:rsidRPr="00E61D3E">
              <w:rPr>
                <w:rFonts w:ascii="Verdana" w:hAnsi="Verdana"/>
                <w:sz w:val="28"/>
                <w:szCs w:val="28"/>
              </w:rPr>
              <w:t xml:space="preserve"> 2022</w:t>
            </w:r>
          </w:p>
        </w:tc>
      </w:tr>
    </w:tbl>
    <w:p w14:paraId="3D6C5127" w14:textId="77777777" w:rsidR="00C811DD" w:rsidRPr="00C811DD" w:rsidRDefault="00C811DD" w:rsidP="00C811DD">
      <w:pPr>
        <w:tabs>
          <w:tab w:val="left" w:pos="7455"/>
        </w:tabs>
        <w:jc w:val="center"/>
        <w:rPr>
          <w:rFonts w:ascii="Verdana" w:hAnsi="Verdana"/>
          <w:sz w:val="28"/>
          <w:szCs w:val="28"/>
        </w:rPr>
      </w:pPr>
    </w:p>
    <w:p w14:paraId="7F7220A7" w14:textId="77777777" w:rsidR="00C811DD" w:rsidRDefault="00C811DD" w:rsidP="00745E3B">
      <w:pPr>
        <w:tabs>
          <w:tab w:val="left" w:pos="7455"/>
        </w:tabs>
        <w:rPr>
          <w:rFonts w:ascii="Verdana" w:hAnsi="Verdana"/>
          <w:b/>
          <w:sz w:val="24"/>
          <w:szCs w:val="24"/>
        </w:rPr>
      </w:pPr>
    </w:p>
    <w:p w14:paraId="585B9E8D" w14:textId="77777777" w:rsidR="002F3BD5" w:rsidRDefault="002F3BD5" w:rsidP="00745E3B">
      <w:pPr>
        <w:tabs>
          <w:tab w:val="left" w:pos="7455"/>
        </w:tabs>
        <w:rPr>
          <w:rFonts w:ascii="Verdana" w:hAnsi="Verdana"/>
          <w:b/>
          <w:sz w:val="24"/>
          <w:szCs w:val="24"/>
        </w:rPr>
      </w:pPr>
    </w:p>
    <w:p w14:paraId="4DDE790A" w14:textId="77777777" w:rsidR="002F3BD5" w:rsidRDefault="002F3BD5" w:rsidP="00745E3B">
      <w:pPr>
        <w:tabs>
          <w:tab w:val="left" w:pos="7455"/>
        </w:tabs>
        <w:rPr>
          <w:rFonts w:ascii="Verdana" w:hAnsi="Verdana"/>
          <w:b/>
          <w:sz w:val="24"/>
          <w:szCs w:val="24"/>
        </w:rPr>
      </w:pPr>
    </w:p>
    <w:p w14:paraId="6AD64B19" w14:textId="77777777" w:rsidR="00A14B7C" w:rsidRDefault="00A14B7C" w:rsidP="00745E3B">
      <w:pPr>
        <w:tabs>
          <w:tab w:val="left" w:pos="7455"/>
        </w:tabs>
        <w:rPr>
          <w:rFonts w:ascii="Verdana" w:hAnsi="Verdana"/>
          <w:b/>
          <w:sz w:val="24"/>
          <w:szCs w:val="24"/>
        </w:rPr>
      </w:pPr>
    </w:p>
    <w:p w14:paraId="3A0BEF73" w14:textId="77777777" w:rsidR="00A14B7C" w:rsidRDefault="00A14B7C" w:rsidP="00745E3B">
      <w:pPr>
        <w:tabs>
          <w:tab w:val="left" w:pos="7455"/>
        </w:tabs>
        <w:rPr>
          <w:rFonts w:ascii="Verdana" w:hAnsi="Verdana"/>
          <w:b/>
          <w:sz w:val="24"/>
          <w:szCs w:val="24"/>
        </w:rPr>
      </w:pPr>
    </w:p>
    <w:p w14:paraId="76EDE1DF" w14:textId="77777777" w:rsidR="00A14B7C" w:rsidRDefault="00A14B7C" w:rsidP="00745E3B">
      <w:pPr>
        <w:tabs>
          <w:tab w:val="left" w:pos="7455"/>
        </w:tabs>
        <w:rPr>
          <w:rFonts w:ascii="Verdana" w:hAnsi="Verdana"/>
          <w:b/>
          <w:sz w:val="24"/>
          <w:szCs w:val="24"/>
        </w:rPr>
      </w:pPr>
    </w:p>
    <w:p w14:paraId="1EFF12B6" w14:textId="77777777" w:rsidR="00A14B7C" w:rsidRDefault="00A14B7C" w:rsidP="00745E3B">
      <w:pPr>
        <w:tabs>
          <w:tab w:val="left" w:pos="7455"/>
        </w:tabs>
        <w:rPr>
          <w:rFonts w:ascii="Verdana" w:hAnsi="Verdana"/>
          <w:b/>
          <w:sz w:val="24"/>
          <w:szCs w:val="24"/>
        </w:rPr>
      </w:pPr>
    </w:p>
    <w:p w14:paraId="3A7D9CC5" w14:textId="77777777" w:rsidR="00AE79FA" w:rsidRDefault="00AE79FA" w:rsidP="00745E3B">
      <w:pPr>
        <w:tabs>
          <w:tab w:val="left" w:pos="7455"/>
        </w:tabs>
        <w:rPr>
          <w:rFonts w:ascii="Verdana" w:hAnsi="Verdana"/>
          <w:b/>
          <w:sz w:val="24"/>
          <w:szCs w:val="24"/>
        </w:rPr>
      </w:pPr>
    </w:p>
    <w:p w14:paraId="7FF4046F" w14:textId="77777777" w:rsidR="00AE79FA" w:rsidRDefault="00AE79FA" w:rsidP="00745E3B">
      <w:pPr>
        <w:tabs>
          <w:tab w:val="left" w:pos="7455"/>
        </w:tabs>
        <w:rPr>
          <w:rFonts w:ascii="Verdana" w:hAnsi="Verdana"/>
          <w:b/>
          <w:sz w:val="24"/>
          <w:szCs w:val="24"/>
        </w:rPr>
      </w:pPr>
    </w:p>
    <w:p w14:paraId="4F5B127B" w14:textId="77777777" w:rsidR="00231905" w:rsidRDefault="00231905" w:rsidP="00745E3B">
      <w:pPr>
        <w:tabs>
          <w:tab w:val="left" w:pos="7455"/>
        </w:tabs>
        <w:rPr>
          <w:rFonts w:ascii="Verdana" w:hAnsi="Verdana"/>
          <w:b/>
          <w:sz w:val="24"/>
          <w:szCs w:val="24"/>
        </w:rPr>
      </w:pPr>
    </w:p>
    <w:p w14:paraId="6980E630" w14:textId="77777777" w:rsidR="00763149" w:rsidRPr="00231905" w:rsidRDefault="00CE3AAC" w:rsidP="00231905">
      <w:pPr>
        <w:tabs>
          <w:tab w:val="left" w:pos="7455"/>
        </w:tabs>
        <w:spacing w:after="100" w:afterAutospacing="1" w:line="480" w:lineRule="auto"/>
        <w:rPr>
          <w:rFonts w:ascii="Verdana" w:hAnsi="Verdana"/>
          <w:b/>
        </w:rPr>
      </w:pPr>
      <w:r w:rsidRPr="00231905">
        <w:rPr>
          <w:rFonts w:ascii="Verdana" w:hAnsi="Verdana"/>
          <w:b/>
        </w:rPr>
        <w:t>Contents:</w:t>
      </w:r>
      <w:r w:rsidR="00F95178" w:rsidRPr="00231905">
        <w:rPr>
          <w:rFonts w:ascii="Verdana" w:hAnsi="Verdana"/>
          <w:b/>
        </w:rPr>
        <w:tab/>
        <w:t>Page:</w:t>
      </w:r>
    </w:p>
    <w:p w14:paraId="110BAE69" w14:textId="77777777" w:rsidR="000A1C18" w:rsidRPr="00814C1D" w:rsidRDefault="000A1C18" w:rsidP="009F61AD">
      <w:pPr>
        <w:pStyle w:val="ListParagraph"/>
        <w:numPr>
          <w:ilvl w:val="0"/>
          <w:numId w:val="1"/>
        </w:numPr>
        <w:tabs>
          <w:tab w:val="left" w:pos="7230"/>
        </w:tabs>
        <w:spacing w:after="0" w:line="360" w:lineRule="auto"/>
        <w:rPr>
          <w:rFonts w:ascii="Verdana" w:hAnsi="Verdana"/>
          <w:b/>
        </w:rPr>
      </w:pPr>
      <w:r w:rsidRPr="00814C1D">
        <w:rPr>
          <w:rFonts w:ascii="Verdana" w:hAnsi="Verdana"/>
          <w:b/>
        </w:rPr>
        <w:t>Summary</w:t>
      </w:r>
      <w:r w:rsidR="00F95178" w:rsidRPr="00814C1D">
        <w:rPr>
          <w:rFonts w:ascii="Verdana" w:hAnsi="Verdana"/>
          <w:b/>
        </w:rPr>
        <w:tab/>
      </w:r>
      <w:r w:rsidR="009231D0">
        <w:rPr>
          <w:rFonts w:ascii="Verdana" w:hAnsi="Verdana"/>
          <w:b/>
        </w:rPr>
        <w:t xml:space="preserve">    </w:t>
      </w:r>
      <w:r w:rsidR="009B6C63">
        <w:rPr>
          <w:rFonts w:ascii="Verdana" w:hAnsi="Verdana"/>
          <w:b/>
        </w:rPr>
        <w:t xml:space="preserve">   </w:t>
      </w:r>
      <w:r w:rsidR="0074374D">
        <w:rPr>
          <w:rFonts w:ascii="Verdana" w:hAnsi="Verdana"/>
          <w:b/>
        </w:rPr>
        <w:t xml:space="preserve"> </w:t>
      </w:r>
      <w:r w:rsidR="00F95178" w:rsidRPr="00814C1D">
        <w:rPr>
          <w:rFonts w:ascii="Verdana" w:hAnsi="Verdana"/>
          <w:b/>
        </w:rPr>
        <w:t>4</w:t>
      </w:r>
      <w:r w:rsidR="00F95178" w:rsidRPr="00814C1D">
        <w:rPr>
          <w:rFonts w:ascii="Verdana" w:hAnsi="Verdana"/>
          <w:b/>
        </w:rPr>
        <w:tab/>
      </w:r>
    </w:p>
    <w:p w14:paraId="082EA600" w14:textId="77777777" w:rsidR="000A1C18" w:rsidRPr="00704B32" w:rsidRDefault="00EC2637" w:rsidP="00704B32">
      <w:pPr>
        <w:pStyle w:val="ListParagraph"/>
        <w:numPr>
          <w:ilvl w:val="0"/>
          <w:numId w:val="1"/>
        </w:numPr>
        <w:tabs>
          <w:tab w:val="left" w:pos="7455"/>
        </w:tabs>
        <w:spacing w:after="0" w:line="360" w:lineRule="auto"/>
        <w:rPr>
          <w:rFonts w:ascii="Verdana" w:hAnsi="Verdana"/>
          <w:b/>
        </w:rPr>
      </w:pPr>
      <w:r w:rsidRPr="00231905">
        <w:rPr>
          <w:rFonts w:ascii="Verdana" w:hAnsi="Verdana"/>
          <w:b/>
        </w:rPr>
        <w:t>Scope</w:t>
      </w:r>
      <w:r w:rsidR="00F95178" w:rsidRPr="00231905">
        <w:rPr>
          <w:rFonts w:ascii="Verdana" w:hAnsi="Verdana"/>
          <w:b/>
        </w:rPr>
        <w:tab/>
      </w:r>
      <w:r w:rsidR="009231D0">
        <w:rPr>
          <w:rFonts w:ascii="Verdana" w:hAnsi="Verdana"/>
          <w:b/>
        </w:rPr>
        <w:t xml:space="preserve">   </w:t>
      </w:r>
      <w:r w:rsidR="0074374D">
        <w:rPr>
          <w:rFonts w:ascii="Verdana" w:hAnsi="Verdana"/>
          <w:b/>
        </w:rPr>
        <w:t xml:space="preserve"> </w:t>
      </w:r>
      <w:r w:rsidR="009231D0">
        <w:rPr>
          <w:rFonts w:ascii="Verdana" w:hAnsi="Verdana"/>
          <w:b/>
        </w:rPr>
        <w:t xml:space="preserve"> </w:t>
      </w:r>
      <w:r w:rsidR="00F95178" w:rsidRPr="00231905">
        <w:rPr>
          <w:rFonts w:ascii="Verdana" w:hAnsi="Verdana"/>
          <w:b/>
        </w:rPr>
        <w:t>4</w:t>
      </w:r>
      <w:r w:rsidRPr="00231905">
        <w:rPr>
          <w:rFonts w:ascii="Verdana" w:hAnsi="Verdana"/>
          <w:b/>
        </w:rPr>
        <w:t>-5</w:t>
      </w:r>
      <w:r w:rsidR="009B6C63">
        <w:rPr>
          <w:rFonts w:ascii="Verdana" w:hAnsi="Verdana"/>
          <w:b/>
        </w:rPr>
        <w:t xml:space="preserve"> </w:t>
      </w:r>
      <w:r w:rsidRPr="00704B32">
        <w:rPr>
          <w:rFonts w:ascii="Verdana" w:hAnsi="Verdana"/>
          <w:b/>
        </w:rPr>
        <w:tab/>
      </w:r>
    </w:p>
    <w:p w14:paraId="00A2F5CB" w14:textId="788CAC15" w:rsidR="000A1C18" w:rsidRPr="00231905" w:rsidRDefault="00A11CDD" w:rsidP="009F61AD">
      <w:pPr>
        <w:pStyle w:val="ListParagraph"/>
        <w:numPr>
          <w:ilvl w:val="0"/>
          <w:numId w:val="1"/>
        </w:numPr>
        <w:tabs>
          <w:tab w:val="left" w:pos="7455"/>
        </w:tabs>
        <w:spacing w:after="0" w:line="360" w:lineRule="auto"/>
        <w:rPr>
          <w:rFonts w:ascii="Verdana" w:hAnsi="Verdana"/>
          <w:b/>
        </w:rPr>
      </w:pPr>
      <w:r>
        <w:rPr>
          <w:rFonts w:ascii="Verdana" w:hAnsi="Verdana"/>
          <w:b/>
        </w:rPr>
        <w:t>Policy</w:t>
      </w:r>
      <w:r w:rsidR="00EC2637" w:rsidRPr="00231905">
        <w:rPr>
          <w:rFonts w:ascii="Verdana" w:hAnsi="Verdana"/>
          <w:b/>
        </w:rPr>
        <w:t xml:space="preserve"> Aim</w:t>
      </w:r>
      <w:r w:rsidR="00F95178" w:rsidRPr="00231905">
        <w:rPr>
          <w:rFonts w:ascii="Verdana" w:hAnsi="Verdana"/>
          <w:b/>
        </w:rPr>
        <w:tab/>
      </w:r>
      <w:r w:rsidR="009231D0">
        <w:rPr>
          <w:rFonts w:ascii="Verdana" w:hAnsi="Verdana"/>
          <w:b/>
        </w:rPr>
        <w:t xml:space="preserve">    </w:t>
      </w:r>
      <w:r w:rsidR="0074374D">
        <w:rPr>
          <w:rFonts w:ascii="Verdana" w:hAnsi="Verdana"/>
          <w:b/>
        </w:rPr>
        <w:t xml:space="preserve"> </w:t>
      </w:r>
      <w:r w:rsidR="002D3916">
        <w:rPr>
          <w:rFonts w:ascii="Verdana" w:hAnsi="Verdana"/>
          <w:b/>
        </w:rPr>
        <w:t>5</w:t>
      </w:r>
    </w:p>
    <w:p w14:paraId="06BC0B2C" w14:textId="77777777" w:rsidR="000A1C18" w:rsidRDefault="00EC2637" w:rsidP="009F61AD">
      <w:pPr>
        <w:pStyle w:val="ListParagraph"/>
        <w:numPr>
          <w:ilvl w:val="0"/>
          <w:numId w:val="1"/>
        </w:numPr>
        <w:tabs>
          <w:tab w:val="left" w:pos="7455"/>
        </w:tabs>
        <w:spacing w:after="0" w:line="360" w:lineRule="auto"/>
        <w:rPr>
          <w:rFonts w:ascii="Verdana" w:hAnsi="Verdana"/>
          <w:b/>
        </w:rPr>
      </w:pPr>
      <w:r w:rsidRPr="00231905">
        <w:rPr>
          <w:rFonts w:ascii="Verdana" w:hAnsi="Verdana"/>
          <w:b/>
        </w:rPr>
        <w:t>Definitions</w:t>
      </w:r>
      <w:r w:rsidR="00F95178" w:rsidRPr="00231905">
        <w:rPr>
          <w:rFonts w:ascii="Verdana" w:hAnsi="Verdana"/>
          <w:b/>
        </w:rPr>
        <w:tab/>
      </w:r>
      <w:r w:rsidR="009231D0">
        <w:rPr>
          <w:rFonts w:ascii="Verdana" w:hAnsi="Verdana"/>
          <w:b/>
        </w:rPr>
        <w:t xml:space="preserve">     </w:t>
      </w:r>
      <w:r w:rsidR="00604752">
        <w:rPr>
          <w:rFonts w:ascii="Verdana" w:hAnsi="Verdana"/>
          <w:b/>
        </w:rPr>
        <w:t>6</w:t>
      </w:r>
    </w:p>
    <w:p w14:paraId="5756864D" w14:textId="7F3E0E3D" w:rsidR="00A958E0" w:rsidRDefault="00A958E0" w:rsidP="009F61AD">
      <w:pPr>
        <w:pStyle w:val="ListParagraph"/>
        <w:numPr>
          <w:ilvl w:val="0"/>
          <w:numId w:val="1"/>
        </w:numPr>
        <w:tabs>
          <w:tab w:val="left" w:pos="7455"/>
        </w:tabs>
        <w:spacing w:after="0" w:line="360" w:lineRule="auto"/>
        <w:rPr>
          <w:rFonts w:ascii="Verdana" w:hAnsi="Verdana"/>
          <w:b/>
        </w:rPr>
      </w:pPr>
      <w:r>
        <w:rPr>
          <w:rFonts w:ascii="Verdana" w:hAnsi="Verdana"/>
          <w:b/>
        </w:rPr>
        <w:t>Network Arrangements</w:t>
      </w:r>
      <w:r>
        <w:rPr>
          <w:rFonts w:ascii="Verdana" w:hAnsi="Verdana"/>
          <w:b/>
        </w:rPr>
        <w:tab/>
        <w:t xml:space="preserve">     6-7</w:t>
      </w:r>
    </w:p>
    <w:p w14:paraId="770540B8" w14:textId="0EA4DA3E" w:rsidR="00814C1D" w:rsidRPr="009231D0" w:rsidRDefault="00814C1D" w:rsidP="009F61AD">
      <w:pPr>
        <w:pStyle w:val="ListParagraph"/>
        <w:numPr>
          <w:ilvl w:val="0"/>
          <w:numId w:val="1"/>
        </w:numPr>
        <w:tabs>
          <w:tab w:val="left" w:pos="7455"/>
        </w:tabs>
        <w:spacing w:after="0" w:line="360" w:lineRule="auto"/>
        <w:rPr>
          <w:rFonts w:ascii="Verdana" w:hAnsi="Verdana"/>
          <w:b/>
        </w:rPr>
      </w:pPr>
      <w:r w:rsidRPr="009231D0">
        <w:rPr>
          <w:rFonts w:ascii="Verdana" w:hAnsi="Verdana"/>
          <w:b/>
        </w:rPr>
        <w:t xml:space="preserve">Operational </w:t>
      </w:r>
      <w:r w:rsidR="009231D0">
        <w:rPr>
          <w:rFonts w:ascii="Verdana" w:hAnsi="Verdana"/>
          <w:b/>
        </w:rPr>
        <w:t>Arrangements</w:t>
      </w:r>
      <w:r w:rsidR="009231D0">
        <w:rPr>
          <w:rFonts w:ascii="Verdana" w:hAnsi="Verdana"/>
          <w:b/>
        </w:rPr>
        <w:tab/>
        <w:t xml:space="preserve">     </w:t>
      </w:r>
    </w:p>
    <w:p w14:paraId="1F90BEDB" w14:textId="1B8E5534" w:rsidR="00231905" w:rsidRDefault="00A958E0" w:rsidP="00872997">
      <w:pPr>
        <w:pStyle w:val="ListParagraph"/>
        <w:tabs>
          <w:tab w:val="left" w:pos="7455"/>
        </w:tabs>
        <w:spacing w:after="0" w:line="360" w:lineRule="auto"/>
        <w:ind w:left="958"/>
        <w:rPr>
          <w:rFonts w:ascii="Verdana" w:hAnsi="Verdana"/>
          <w:b/>
        </w:rPr>
      </w:pPr>
      <w:r>
        <w:rPr>
          <w:rFonts w:ascii="Verdana" w:hAnsi="Verdana"/>
          <w:b/>
        </w:rPr>
        <w:t>6</w:t>
      </w:r>
      <w:r w:rsidR="0022594B" w:rsidRPr="00231905">
        <w:rPr>
          <w:rFonts w:ascii="Verdana" w:hAnsi="Verdana"/>
          <w:b/>
        </w:rPr>
        <w:t>.1  Hospital Arrangements</w:t>
      </w:r>
      <w:r w:rsidR="009231D0">
        <w:rPr>
          <w:rFonts w:ascii="Verdana" w:hAnsi="Verdana"/>
          <w:b/>
        </w:rPr>
        <w:tab/>
        <w:t xml:space="preserve">     </w:t>
      </w:r>
      <w:r>
        <w:rPr>
          <w:rFonts w:ascii="Verdana" w:hAnsi="Verdana"/>
          <w:b/>
        </w:rPr>
        <w:t>7-8</w:t>
      </w:r>
    </w:p>
    <w:p w14:paraId="0EF697ED" w14:textId="00061610" w:rsidR="002A2250" w:rsidRPr="00231905" w:rsidRDefault="00A958E0" w:rsidP="00872997">
      <w:pPr>
        <w:pStyle w:val="ListParagraph"/>
        <w:tabs>
          <w:tab w:val="left" w:pos="7455"/>
        </w:tabs>
        <w:spacing w:after="0" w:line="360" w:lineRule="auto"/>
        <w:ind w:left="958"/>
        <w:rPr>
          <w:rFonts w:ascii="Verdana" w:hAnsi="Verdana"/>
          <w:b/>
        </w:rPr>
      </w:pPr>
      <w:r>
        <w:rPr>
          <w:rFonts w:ascii="Verdana" w:hAnsi="Verdana"/>
          <w:b/>
        </w:rPr>
        <w:t>6</w:t>
      </w:r>
      <w:r w:rsidR="00F8556A" w:rsidRPr="00231905">
        <w:rPr>
          <w:rFonts w:ascii="Verdana" w:hAnsi="Verdana"/>
          <w:b/>
        </w:rPr>
        <w:t>.2  Decision Making –</w:t>
      </w:r>
      <w:r w:rsidR="009231D0">
        <w:rPr>
          <w:rFonts w:ascii="Verdana" w:hAnsi="Verdana"/>
          <w:b/>
        </w:rPr>
        <w:t xml:space="preserve"> Inter-hospital Transfers  </w:t>
      </w:r>
      <w:r w:rsidR="009231D0">
        <w:rPr>
          <w:rFonts w:ascii="Verdana" w:hAnsi="Verdana"/>
          <w:b/>
        </w:rPr>
        <w:tab/>
        <w:t xml:space="preserve">     </w:t>
      </w:r>
      <w:r>
        <w:rPr>
          <w:rFonts w:ascii="Verdana" w:hAnsi="Verdana"/>
          <w:b/>
        </w:rPr>
        <w:t>8-10</w:t>
      </w:r>
      <w:r w:rsidR="00F8556A" w:rsidRPr="00231905">
        <w:rPr>
          <w:rFonts w:ascii="Verdana" w:hAnsi="Verdana"/>
          <w:b/>
        </w:rPr>
        <w:t xml:space="preserve">         </w:t>
      </w:r>
    </w:p>
    <w:p w14:paraId="252F13B3" w14:textId="54452A51" w:rsidR="00604752" w:rsidRPr="00604752" w:rsidRDefault="00A958E0" w:rsidP="00872997">
      <w:pPr>
        <w:pStyle w:val="ListParagraph"/>
        <w:tabs>
          <w:tab w:val="left" w:pos="7455"/>
        </w:tabs>
        <w:spacing w:after="0" w:line="360" w:lineRule="auto"/>
        <w:ind w:left="400" w:hanging="116"/>
        <w:rPr>
          <w:rFonts w:ascii="Verdana" w:hAnsi="Verdana"/>
          <w:b/>
        </w:rPr>
      </w:pPr>
      <w:r>
        <w:rPr>
          <w:rFonts w:ascii="Verdana" w:hAnsi="Verdana"/>
          <w:b/>
        </w:rPr>
        <w:t>7</w:t>
      </w:r>
      <w:r w:rsidR="00814C1D">
        <w:rPr>
          <w:rFonts w:ascii="Verdana" w:hAnsi="Verdana"/>
          <w:b/>
        </w:rPr>
        <w:t>.</w:t>
      </w:r>
      <w:r w:rsidR="00814C1D" w:rsidRPr="00604752">
        <w:rPr>
          <w:rFonts w:ascii="Verdana" w:hAnsi="Verdana"/>
          <w:b/>
        </w:rPr>
        <w:t xml:space="preserve"> </w:t>
      </w:r>
      <w:r w:rsidR="00814C1D">
        <w:rPr>
          <w:rFonts w:ascii="Verdana" w:hAnsi="Verdana"/>
          <w:b/>
        </w:rPr>
        <w:t xml:space="preserve">  </w:t>
      </w:r>
      <w:r w:rsidR="009231D0">
        <w:rPr>
          <w:rFonts w:ascii="Verdana" w:hAnsi="Verdana"/>
          <w:b/>
        </w:rPr>
        <w:t xml:space="preserve">   </w:t>
      </w:r>
      <w:r w:rsidR="00814C1D" w:rsidRPr="00604752">
        <w:rPr>
          <w:rFonts w:ascii="Verdana" w:hAnsi="Verdana"/>
          <w:b/>
        </w:rPr>
        <w:t>Risk Assessments / Minimising Risk</w:t>
      </w:r>
      <w:r w:rsidR="00814C1D" w:rsidRPr="00CB5919">
        <w:rPr>
          <w:rFonts w:ascii="Verdana" w:hAnsi="Verdana"/>
          <w:b/>
        </w:rPr>
        <w:tab/>
      </w:r>
      <w:r w:rsidR="0053491D">
        <w:rPr>
          <w:rFonts w:ascii="Verdana" w:hAnsi="Verdana"/>
          <w:b/>
        </w:rPr>
        <w:t xml:space="preserve">     </w:t>
      </w:r>
    </w:p>
    <w:p w14:paraId="1A138123" w14:textId="1D865D9C" w:rsidR="00604752" w:rsidRDefault="00A958E0" w:rsidP="00872997">
      <w:pPr>
        <w:tabs>
          <w:tab w:val="left" w:pos="7455"/>
        </w:tabs>
        <w:spacing w:after="0" w:line="360" w:lineRule="auto"/>
        <w:ind w:left="993"/>
        <w:rPr>
          <w:rFonts w:ascii="Verdana" w:hAnsi="Verdana"/>
          <w:b/>
        </w:rPr>
      </w:pPr>
      <w:r>
        <w:rPr>
          <w:rFonts w:ascii="Verdana" w:hAnsi="Verdana"/>
          <w:b/>
        </w:rPr>
        <w:t>7.</w:t>
      </w:r>
      <w:r w:rsidR="00814C1D" w:rsidRPr="00604752">
        <w:rPr>
          <w:rFonts w:ascii="Verdana" w:hAnsi="Verdana"/>
          <w:b/>
        </w:rPr>
        <w:t>1   Staff To Accompany Patient</w:t>
      </w:r>
      <w:r w:rsidR="00814C1D">
        <w:rPr>
          <w:rFonts w:ascii="Verdana" w:hAnsi="Verdana"/>
          <w:b/>
        </w:rPr>
        <w:t xml:space="preserve">     </w:t>
      </w:r>
      <w:r w:rsidR="009231D0">
        <w:rPr>
          <w:rFonts w:ascii="Verdana" w:hAnsi="Verdana"/>
          <w:b/>
        </w:rPr>
        <w:t xml:space="preserve">                               </w:t>
      </w:r>
      <w:r w:rsidR="00814C1D">
        <w:rPr>
          <w:rFonts w:ascii="Verdana" w:hAnsi="Verdana"/>
          <w:b/>
        </w:rPr>
        <w:t xml:space="preserve"> </w:t>
      </w:r>
      <w:r>
        <w:rPr>
          <w:rFonts w:ascii="Verdana" w:hAnsi="Verdana"/>
          <w:b/>
        </w:rPr>
        <w:t>11</w:t>
      </w:r>
    </w:p>
    <w:p w14:paraId="794DDDA6" w14:textId="6056B8F2" w:rsidR="00604752" w:rsidRPr="00814C1D" w:rsidRDefault="00A958E0" w:rsidP="00872997">
      <w:pPr>
        <w:tabs>
          <w:tab w:val="left" w:pos="7455"/>
        </w:tabs>
        <w:spacing w:after="0" w:line="360" w:lineRule="auto"/>
        <w:ind w:left="993"/>
        <w:rPr>
          <w:rFonts w:ascii="Verdana" w:hAnsi="Verdana"/>
          <w:b/>
        </w:rPr>
      </w:pPr>
      <w:r>
        <w:rPr>
          <w:rFonts w:ascii="Verdana" w:hAnsi="Verdana"/>
          <w:b/>
        </w:rPr>
        <w:t>7</w:t>
      </w:r>
      <w:r w:rsidR="00604752">
        <w:rPr>
          <w:rFonts w:ascii="Verdana" w:hAnsi="Verdana"/>
          <w:b/>
        </w:rPr>
        <w:t>.2   The Patient</w:t>
      </w:r>
      <w:r w:rsidR="00814C1D">
        <w:rPr>
          <w:rFonts w:ascii="Verdana" w:hAnsi="Verdana"/>
          <w:b/>
        </w:rPr>
        <w:t xml:space="preserve">                                </w:t>
      </w:r>
      <w:r w:rsidR="00704B32">
        <w:rPr>
          <w:rFonts w:ascii="Verdana" w:hAnsi="Verdana"/>
          <w:b/>
        </w:rPr>
        <w:t xml:space="preserve">                               </w:t>
      </w:r>
      <w:r>
        <w:rPr>
          <w:rFonts w:ascii="Verdana" w:hAnsi="Verdana"/>
          <w:b/>
        </w:rPr>
        <w:t xml:space="preserve"> 12</w:t>
      </w:r>
    </w:p>
    <w:p w14:paraId="29087B0F" w14:textId="77777777" w:rsidR="0053491D" w:rsidRDefault="0053491D" w:rsidP="00054D60">
      <w:pPr>
        <w:tabs>
          <w:tab w:val="left" w:pos="7455"/>
        </w:tabs>
        <w:spacing w:after="100" w:afterAutospacing="1" w:line="360" w:lineRule="auto"/>
        <w:ind w:left="142" w:firstLine="142"/>
        <w:rPr>
          <w:rFonts w:ascii="Verdana" w:hAnsi="Verdana"/>
          <w:b/>
        </w:rPr>
      </w:pPr>
    </w:p>
    <w:p w14:paraId="3B3D2383" w14:textId="335825B7" w:rsidR="00872997" w:rsidRDefault="00054D60" w:rsidP="00054D60">
      <w:pPr>
        <w:tabs>
          <w:tab w:val="left" w:pos="7455"/>
        </w:tabs>
        <w:spacing w:after="100" w:afterAutospacing="1" w:line="360" w:lineRule="auto"/>
        <w:ind w:left="142" w:firstLine="142"/>
        <w:rPr>
          <w:rFonts w:ascii="Verdana" w:hAnsi="Verdana"/>
          <w:b/>
        </w:rPr>
      </w:pPr>
      <w:r>
        <w:rPr>
          <w:rFonts w:ascii="Verdana" w:hAnsi="Verdana"/>
          <w:b/>
        </w:rPr>
        <w:t>APPENDIX 1</w:t>
      </w:r>
      <w:r>
        <w:rPr>
          <w:rFonts w:ascii="Verdana" w:hAnsi="Verdana"/>
          <w:b/>
        </w:rPr>
        <w:tab/>
        <w:t xml:space="preserve">     1</w:t>
      </w:r>
      <w:r w:rsidR="00A958E0">
        <w:rPr>
          <w:rFonts w:ascii="Verdana" w:hAnsi="Verdana"/>
          <w:b/>
        </w:rPr>
        <w:t>3</w:t>
      </w:r>
      <w:r>
        <w:rPr>
          <w:rFonts w:ascii="Verdana" w:hAnsi="Verdana"/>
          <w:b/>
        </w:rPr>
        <w:t>-1</w:t>
      </w:r>
      <w:r w:rsidR="00A958E0">
        <w:rPr>
          <w:rFonts w:ascii="Verdana" w:hAnsi="Verdana"/>
          <w:b/>
        </w:rPr>
        <w:t>4</w:t>
      </w:r>
    </w:p>
    <w:p w14:paraId="33883C52" w14:textId="77777777" w:rsidR="00EF6C9E" w:rsidRDefault="00EF6C9E" w:rsidP="00872997">
      <w:pPr>
        <w:tabs>
          <w:tab w:val="left" w:pos="7455"/>
        </w:tabs>
        <w:spacing w:after="100" w:afterAutospacing="1" w:line="360" w:lineRule="auto"/>
        <w:rPr>
          <w:rFonts w:ascii="Verdana" w:hAnsi="Verdana"/>
          <w:b/>
        </w:rPr>
      </w:pPr>
    </w:p>
    <w:p w14:paraId="0C7EE691" w14:textId="77777777" w:rsidR="00EF6C9E" w:rsidRDefault="00EF6C9E" w:rsidP="00872997">
      <w:pPr>
        <w:tabs>
          <w:tab w:val="left" w:pos="7455"/>
        </w:tabs>
        <w:spacing w:after="100" w:afterAutospacing="1" w:line="360" w:lineRule="auto"/>
        <w:rPr>
          <w:rFonts w:ascii="Verdana" w:hAnsi="Verdana"/>
          <w:b/>
        </w:rPr>
      </w:pPr>
    </w:p>
    <w:p w14:paraId="7B5FF4CE" w14:textId="77777777" w:rsidR="00EF6C9E" w:rsidRDefault="00EF6C9E" w:rsidP="00872997">
      <w:pPr>
        <w:tabs>
          <w:tab w:val="left" w:pos="7455"/>
        </w:tabs>
        <w:spacing w:after="100" w:afterAutospacing="1" w:line="360" w:lineRule="auto"/>
        <w:rPr>
          <w:rFonts w:ascii="Verdana" w:hAnsi="Verdana"/>
          <w:b/>
        </w:rPr>
      </w:pPr>
    </w:p>
    <w:p w14:paraId="2B3F8284" w14:textId="77777777" w:rsidR="00EF6C9E" w:rsidRDefault="00EF6C9E" w:rsidP="00872997">
      <w:pPr>
        <w:tabs>
          <w:tab w:val="left" w:pos="7455"/>
        </w:tabs>
        <w:spacing w:after="100" w:afterAutospacing="1" w:line="360" w:lineRule="auto"/>
        <w:rPr>
          <w:rFonts w:ascii="Verdana" w:hAnsi="Verdana"/>
          <w:b/>
        </w:rPr>
      </w:pPr>
    </w:p>
    <w:p w14:paraId="3E7EC936" w14:textId="77777777" w:rsidR="00EF6C9E" w:rsidRDefault="00EF6C9E" w:rsidP="00872997">
      <w:pPr>
        <w:tabs>
          <w:tab w:val="left" w:pos="7455"/>
        </w:tabs>
        <w:spacing w:after="100" w:afterAutospacing="1" w:line="360" w:lineRule="auto"/>
        <w:rPr>
          <w:rFonts w:ascii="Verdana" w:hAnsi="Verdana"/>
          <w:b/>
        </w:rPr>
      </w:pPr>
    </w:p>
    <w:p w14:paraId="20F9EC7E" w14:textId="77777777" w:rsidR="00EF6C9E" w:rsidRDefault="00EF6C9E" w:rsidP="00872997">
      <w:pPr>
        <w:tabs>
          <w:tab w:val="left" w:pos="7455"/>
        </w:tabs>
        <w:spacing w:after="100" w:afterAutospacing="1" w:line="360" w:lineRule="auto"/>
        <w:rPr>
          <w:rFonts w:ascii="Verdana" w:hAnsi="Verdana"/>
          <w:b/>
        </w:rPr>
      </w:pPr>
    </w:p>
    <w:p w14:paraId="2EF26961" w14:textId="77777777" w:rsidR="00EF6C9E" w:rsidRDefault="00EF6C9E" w:rsidP="00872997">
      <w:pPr>
        <w:tabs>
          <w:tab w:val="left" w:pos="7455"/>
        </w:tabs>
        <w:spacing w:after="100" w:afterAutospacing="1" w:line="360" w:lineRule="auto"/>
        <w:rPr>
          <w:rFonts w:ascii="Verdana" w:hAnsi="Verdana"/>
          <w:b/>
        </w:rPr>
      </w:pPr>
    </w:p>
    <w:p w14:paraId="713B17F2" w14:textId="77777777" w:rsidR="006B3A4A" w:rsidRDefault="006B3A4A" w:rsidP="00872997">
      <w:pPr>
        <w:tabs>
          <w:tab w:val="left" w:pos="7455"/>
        </w:tabs>
        <w:spacing w:after="100" w:afterAutospacing="1" w:line="360" w:lineRule="auto"/>
        <w:rPr>
          <w:rFonts w:ascii="Verdana" w:hAnsi="Verdana"/>
          <w:b/>
        </w:rPr>
      </w:pPr>
    </w:p>
    <w:p w14:paraId="0312A5DD" w14:textId="77777777" w:rsidR="006B3A4A" w:rsidRDefault="006B3A4A" w:rsidP="00872997">
      <w:pPr>
        <w:tabs>
          <w:tab w:val="left" w:pos="7455"/>
        </w:tabs>
        <w:spacing w:after="100" w:afterAutospacing="1" w:line="360" w:lineRule="auto"/>
        <w:rPr>
          <w:rFonts w:ascii="Verdana" w:hAnsi="Verdana"/>
          <w:b/>
        </w:rPr>
      </w:pPr>
    </w:p>
    <w:p w14:paraId="7D71C801" w14:textId="77777777" w:rsidR="006B3A4A" w:rsidRDefault="006B3A4A" w:rsidP="00872997">
      <w:pPr>
        <w:tabs>
          <w:tab w:val="left" w:pos="7455"/>
        </w:tabs>
        <w:spacing w:after="100" w:afterAutospacing="1" w:line="360" w:lineRule="auto"/>
        <w:rPr>
          <w:rFonts w:ascii="Verdana" w:hAnsi="Verdana"/>
          <w:b/>
        </w:rPr>
      </w:pPr>
    </w:p>
    <w:p w14:paraId="24C16C48" w14:textId="77777777" w:rsidR="00872997" w:rsidRPr="009327BD" w:rsidRDefault="00872997" w:rsidP="00872997">
      <w:pPr>
        <w:tabs>
          <w:tab w:val="left" w:pos="7455"/>
        </w:tabs>
        <w:spacing w:after="100" w:afterAutospacing="1" w:line="360" w:lineRule="auto"/>
        <w:rPr>
          <w:rFonts w:ascii="Verdana" w:hAnsi="Verdana"/>
          <w:b/>
        </w:rPr>
      </w:pPr>
    </w:p>
    <w:p w14:paraId="2E1FB324" w14:textId="1C2BA45C" w:rsidR="00480CFE" w:rsidRDefault="006E79DC" w:rsidP="00480CFE">
      <w:pPr>
        <w:pStyle w:val="Heading1"/>
        <w:numPr>
          <w:ilvl w:val="0"/>
          <w:numId w:val="6"/>
        </w:numPr>
        <w:ind w:left="426" w:hanging="66"/>
        <w:rPr>
          <w:rFonts w:ascii="Verdana" w:hAnsi="Verdana"/>
          <w:color w:val="auto"/>
        </w:rPr>
      </w:pPr>
      <w:r>
        <w:rPr>
          <w:rFonts w:ascii="Verdana" w:hAnsi="Verdana"/>
          <w:color w:val="auto"/>
        </w:rPr>
        <w:t xml:space="preserve"> </w:t>
      </w:r>
      <w:r w:rsidR="009B6C63">
        <w:rPr>
          <w:rFonts w:ascii="Verdana" w:hAnsi="Verdana"/>
          <w:color w:val="auto"/>
        </w:rPr>
        <w:t xml:space="preserve">    </w:t>
      </w:r>
      <w:r w:rsidR="0031366F" w:rsidRPr="006B1892">
        <w:rPr>
          <w:rFonts w:ascii="Verdana" w:hAnsi="Verdana"/>
          <w:color w:val="auto"/>
        </w:rPr>
        <w:t>Summary</w:t>
      </w:r>
      <w:r w:rsidR="004929DE" w:rsidRPr="006B1892">
        <w:rPr>
          <w:rFonts w:ascii="Verdana" w:hAnsi="Verdana"/>
          <w:color w:val="auto"/>
        </w:rPr>
        <w:t>:</w:t>
      </w:r>
    </w:p>
    <w:p w14:paraId="514D26B3" w14:textId="77777777" w:rsidR="00151F8F" w:rsidRPr="00151F8F" w:rsidRDefault="00151F8F" w:rsidP="00151F8F"/>
    <w:p w14:paraId="112848C5" w14:textId="77777777" w:rsidR="008273C2" w:rsidRDefault="00EF6C9E" w:rsidP="008273C2">
      <w:pPr>
        <w:tabs>
          <w:tab w:val="left" w:pos="7455"/>
        </w:tabs>
        <w:spacing w:line="360" w:lineRule="auto"/>
        <w:rPr>
          <w:rFonts w:ascii="Verdana" w:hAnsi="Verdana"/>
        </w:rPr>
      </w:pPr>
      <w:r>
        <w:rPr>
          <w:rFonts w:ascii="Verdana" w:hAnsi="Verdana"/>
        </w:rPr>
        <w:t>This policy provides clear information regarding the decision-making process</w:t>
      </w:r>
      <w:r w:rsidR="00940044" w:rsidRPr="008273C2">
        <w:rPr>
          <w:rFonts w:ascii="Verdana" w:hAnsi="Verdana"/>
        </w:rPr>
        <w:t xml:space="preserve"> for the transfer of Adult Critical Care patients out of their current bed area to any other</w:t>
      </w:r>
      <w:r w:rsidR="00D60950" w:rsidRPr="008273C2">
        <w:rPr>
          <w:rFonts w:ascii="Verdana" w:hAnsi="Verdana"/>
        </w:rPr>
        <w:t xml:space="preserve"> place whether in the same hospital or </w:t>
      </w:r>
      <w:r w:rsidR="00940044" w:rsidRPr="008273C2">
        <w:rPr>
          <w:rFonts w:ascii="Verdana" w:hAnsi="Verdana"/>
        </w:rPr>
        <w:t xml:space="preserve">to any </w:t>
      </w:r>
      <w:r w:rsidR="00D60950" w:rsidRPr="008273C2">
        <w:rPr>
          <w:rFonts w:ascii="Verdana" w:hAnsi="Verdana"/>
        </w:rPr>
        <w:t>other.</w:t>
      </w:r>
    </w:p>
    <w:p w14:paraId="517C5521" w14:textId="77777777" w:rsidR="00F916DC" w:rsidRPr="008273C2" w:rsidRDefault="00F916DC" w:rsidP="008273C2">
      <w:pPr>
        <w:tabs>
          <w:tab w:val="left" w:pos="7455"/>
        </w:tabs>
        <w:spacing w:line="360" w:lineRule="auto"/>
        <w:rPr>
          <w:rFonts w:ascii="Verdana" w:hAnsi="Verdana"/>
        </w:rPr>
      </w:pPr>
      <w:r w:rsidRPr="008273C2">
        <w:rPr>
          <w:rFonts w:ascii="Verdana" w:hAnsi="Verdana"/>
        </w:rPr>
        <w:t xml:space="preserve">The East of England Critical Care Operational Delivery Network </w:t>
      </w:r>
      <w:r w:rsidR="00EF6C9E">
        <w:rPr>
          <w:rFonts w:ascii="Verdana" w:hAnsi="Verdana"/>
        </w:rPr>
        <w:t>transfer policy</w:t>
      </w:r>
      <w:r w:rsidRPr="008273C2">
        <w:rPr>
          <w:rFonts w:ascii="Verdana" w:hAnsi="Verdana"/>
        </w:rPr>
        <w:t xml:space="preserve"> ensur</w:t>
      </w:r>
      <w:r w:rsidR="00EF6C9E">
        <w:rPr>
          <w:rFonts w:ascii="Verdana" w:hAnsi="Verdana"/>
        </w:rPr>
        <w:t>es</w:t>
      </w:r>
      <w:r w:rsidR="00D60950" w:rsidRPr="008273C2">
        <w:rPr>
          <w:rFonts w:ascii="Verdana" w:hAnsi="Verdana"/>
        </w:rPr>
        <w:t xml:space="preserve"> patients are transferred in a safe and</w:t>
      </w:r>
      <w:r w:rsidRPr="008273C2">
        <w:rPr>
          <w:rFonts w:ascii="Verdana" w:hAnsi="Verdana"/>
        </w:rPr>
        <w:t xml:space="preserve"> </w:t>
      </w:r>
      <w:r w:rsidR="00A777E4" w:rsidRPr="008273C2">
        <w:rPr>
          <w:rFonts w:ascii="Verdana" w:hAnsi="Verdana"/>
        </w:rPr>
        <w:t>timely manner whils</w:t>
      </w:r>
      <w:r w:rsidR="008273C2" w:rsidRPr="008273C2">
        <w:rPr>
          <w:rFonts w:ascii="Verdana" w:hAnsi="Verdana"/>
        </w:rPr>
        <w:t>t addressing the associated balance between risk and benefit</w:t>
      </w:r>
      <w:r w:rsidR="00A777E4" w:rsidRPr="008273C2">
        <w:rPr>
          <w:rFonts w:ascii="Verdana" w:hAnsi="Verdana"/>
        </w:rPr>
        <w:t>.</w:t>
      </w:r>
      <w:r w:rsidRPr="008273C2">
        <w:rPr>
          <w:rFonts w:ascii="Verdana" w:hAnsi="Verdana"/>
        </w:rPr>
        <w:t xml:space="preserve"> </w:t>
      </w:r>
      <w:r w:rsidR="00A777E4" w:rsidRPr="008273C2">
        <w:rPr>
          <w:rFonts w:ascii="Verdana" w:hAnsi="Verdana"/>
        </w:rPr>
        <w:t xml:space="preserve"> </w:t>
      </w:r>
      <w:r w:rsidR="00EF6C9E">
        <w:rPr>
          <w:rFonts w:ascii="Verdana" w:hAnsi="Verdana"/>
        </w:rPr>
        <w:t>Therefore patients will receive</w:t>
      </w:r>
      <w:r w:rsidRPr="008273C2">
        <w:rPr>
          <w:rFonts w:ascii="Verdana" w:hAnsi="Verdana"/>
        </w:rPr>
        <w:t xml:space="preserve"> </w:t>
      </w:r>
      <w:r w:rsidR="007F3CD3" w:rsidRPr="008273C2">
        <w:rPr>
          <w:rFonts w:ascii="Verdana" w:hAnsi="Verdana"/>
        </w:rPr>
        <w:t xml:space="preserve">the </w:t>
      </w:r>
      <w:r w:rsidRPr="008273C2">
        <w:rPr>
          <w:rFonts w:ascii="Verdana" w:hAnsi="Verdana"/>
        </w:rPr>
        <w:t xml:space="preserve">best </w:t>
      </w:r>
      <w:r w:rsidR="00EF6C9E">
        <w:rPr>
          <w:rFonts w:ascii="Verdana" w:hAnsi="Verdana"/>
        </w:rPr>
        <w:t xml:space="preserve">treatment using the appropriate </w:t>
      </w:r>
      <w:r w:rsidR="00D60950" w:rsidRPr="008273C2">
        <w:rPr>
          <w:rFonts w:ascii="Verdana" w:hAnsi="Verdana"/>
        </w:rPr>
        <w:t>Critical Care bed capacity across</w:t>
      </w:r>
      <w:r w:rsidR="003039FD" w:rsidRPr="008273C2">
        <w:rPr>
          <w:rFonts w:ascii="Verdana" w:hAnsi="Verdana"/>
        </w:rPr>
        <w:t xml:space="preserve"> </w:t>
      </w:r>
      <w:r w:rsidR="007F3CD3" w:rsidRPr="008273C2">
        <w:rPr>
          <w:rFonts w:ascii="Verdana" w:hAnsi="Verdana"/>
        </w:rPr>
        <w:t xml:space="preserve">the East </w:t>
      </w:r>
      <w:r w:rsidR="00A777E4" w:rsidRPr="008273C2">
        <w:rPr>
          <w:rFonts w:ascii="Verdana" w:hAnsi="Verdana"/>
        </w:rPr>
        <w:t>of England</w:t>
      </w:r>
      <w:r w:rsidR="00EF6C9E">
        <w:rPr>
          <w:rFonts w:ascii="Verdana" w:hAnsi="Verdana"/>
        </w:rPr>
        <w:t xml:space="preserve"> thus enabling</w:t>
      </w:r>
      <w:r w:rsidR="007F3CD3" w:rsidRPr="008273C2">
        <w:rPr>
          <w:rFonts w:ascii="Verdana" w:hAnsi="Verdana"/>
        </w:rPr>
        <w:t xml:space="preserve"> </w:t>
      </w:r>
      <w:r w:rsidRPr="008273C2">
        <w:rPr>
          <w:rFonts w:ascii="Verdana" w:hAnsi="Verdana"/>
        </w:rPr>
        <w:t>the ability to</w:t>
      </w:r>
      <w:r w:rsidRPr="008273C2">
        <w:rPr>
          <w:rFonts w:ascii="Verdana" w:hAnsi="Verdana"/>
          <w:b/>
        </w:rPr>
        <w:t xml:space="preserve"> </w:t>
      </w:r>
      <w:r w:rsidRPr="008273C2">
        <w:rPr>
          <w:rFonts w:ascii="Verdana" w:hAnsi="Verdana"/>
        </w:rPr>
        <w:t>deliver specialist services, as well as working with organisations to provide the best possible experience and outcome for patients.</w:t>
      </w:r>
    </w:p>
    <w:p w14:paraId="29DAA93C" w14:textId="77777777" w:rsidR="000175B7" w:rsidRPr="00B86FE5" w:rsidRDefault="00F916DC" w:rsidP="000175B7">
      <w:pPr>
        <w:tabs>
          <w:tab w:val="left" w:pos="7455"/>
        </w:tabs>
        <w:spacing w:line="360" w:lineRule="auto"/>
        <w:rPr>
          <w:rFonts w:ascii="Verdana" w:hAnsi="Verdana"/>
          <w:b/>
          <w:sz w:val="28"/>
          <w:szCs w:val="28"/>
        </w:rPr>
      </w:pPr>
      <w:r w:rsidRPr="00B86FE5">
        <w:rPr>
          <w:rFonts w:ascii="Verdana" w:hAnsi="Verdana"/>
          <w:b/>
          <w:sz w:val="28"/>
          <w:szCs w:val="28"/>
        </w:rPr>
        <w:t>2.</w:t>
      </w:r>
      <w:r w:rsidR="008B0059" w:rsidRPr="00B86FE5">
        <w:rPr>
          <w:rFonts w:ascii="Verdana" w:hAnsi="Verdana"/>
          <w:b/>
          <w:sz w:val="28"/>
          <w:szCs w:val="28"/>
        </w:rPr>
        <w:t xml:space="preserve">    </w:t>
      </w:r>
      <w:r w:rsidR="009B6C63">
        <w:rPr>
          <w:rFonts w:ascii="Verdana" w:hAnsi="Verdana"/>
          <w:b/>
          <w:sz w:val="28"/>
          <w:szCs w:val="28"/>
        </w:rPr>
        <w:t xml:space="preserve">    </w:t>
      </w:r>
      <w:r w:rsidRPr="00B86FE5">
        <w:rPr>
          <w:rFonts w:ascii="Verdana" w:hAnsi="Verdana"/>
          <w:b/>
          <w:sz w:val="28"/>
          <w:szCs w:val="28"/>
        </w:rPr>
        <w:t>Scope</w:t>
      </w:r>
      <w:r w:rsidR="00B84499" w:rsidRPr="00B86FE5">
        <w:rPr>
          <w:rFonts w:ascii="Verdana" w:hAnsi="Verdana"/>
          <w:b/>
          <w:sz w:val="28"/>
          <w:szCs w:val="28"/>
        </w:rPr>
        <w:t xml:space="preserve"> </w:t>
      </w:r>
    </w:p>
    <w:p w14:paraId="449B18E5" w14:textId="77777777" w:rsidR="008B0059" w:rsidRDefault="008B0059" w:rsidP="009B6C63">
      <w:pPr>
        <w:tabs>
          <w:tab w:val="left" w:pos="142"/>
          <w:tab w:val="left" w:pos="7455"/>
        </w:tabs>
        <w:spacing w:line="360" w:lineRule="auto"/>
        <w:rPr>
          <w:rFonts w:ascii="Verdana" w:hAnsi="Verdana"/>
        </w:rPr>
      </w:pPr>
      <w:r w:rsidRPr="004243F0">
        <w:rPr>
          <w:rFonts w:ascii="Verdana" w:hAnsi="Verdana"/>
          <w:b/>
        </w:rPr>
        <w:t xml:space="preserve">         </w:t>
      </w:r>
      <w:r w:rsidR="009B6C63">
        <w:rPr>
          <w:rFonts w:ascii="Verdana" w:hAnsi="Verdana"/>
          <w:b/>
        </w:rPr>
        <w:t xml:space="preserve"> </w:t>
      </w:r>
      <w:r w:rsidR="004243F0" w:rsidRPr="004243F0">
        <w:rPr>
          <w:rFonts w:ascii="Verdana" w:hAnsi="Verdana"/>
          <w:b/>
        </w:rPr>
        <w:t>2.1</w:t>
      </w:r>
      <w:r w:rsidR="009E7CFE">
        <w:rPr>
          <w:rFonts w:ascii="Verdana" w:hAnsi="Verdana"/>
        </w:rPr>
        <w:t xml:space="preserve">    </w:t>
      </w:r>
      <w:r w:rsidR="00EF6C9E">
        <w:rPr>
          <w:rFonts w:ascii="Verdana" w:hAnsi="Verdana"/>
        </w:rPr>
        <w:t>This policy</w:t>
      </w:r>
      <w:r w:rsidR="004243F0" w:rsidRPr="004243F0">
        <w:rPr>
          <w:rFonts w:ascii="Verdana" w:hAnsi="Verdana"/>
        </w:rPr>
        <w:t xml:space="preserve"> applies to all the trusts within the East of England</w:t>
      </w:r>
      <w:r w:rsidR="004243F0">
        <w:rPr>
          <w:rFonts w:ascii="Verdana" w:hAnsi="Verdana"/>
        </w:rPr>
        <w:t>.</w:t>
      </w:r>
    </w:p>
    <w:p w14:paraId="0D16E894" w14:textId="7F7A9989" w:rsidR="0076787F" w:rsidRPr="008273C2" w:rsidRDefault="006D0193" w:rsidP="008273C2">
      <w:pPr>
        <w:tabs>
          <w:tab w:val="left" w:pos="7455"/>
        </w:tabs>
        <w:spacing w:line="360" w:lineRule="auto"/>
        <w:ind w:left="1418" w:hanging="1418"/>
        <w:rPr>
          <w:rFonts w:ascii="Verdana" w:hAnsi="Verdana"/>
          <w:b/>
        </w:rPr>
      </w:pPr>
      <w:r>
        <w:rPr>
          <w:rFonts w:ascii="Verdana" w:hAnsi="Verdana"/>
          <w:b/>
        </w:rPr>
        <w:t xml:space="preserve">         </w:t>
      </w:r>
      <w:r w:rsidR="004243F0">
        <w:rPr>
          <w:rFonts w:ascii="Verdana" w:hAnsi="Verdana"/>
          <w:b/>
        </w:rPr>
        <w:t xml:space="preserve"> </w:t>
      </w:r>
      <w:r>
        <w:rPr>
          <w:rFonts w:ascii="Verdana" w:hAnsi="Verdana"/>
          <w:b/>
        </w:rPr>
        <w:t xml:space="preserve">2.2    </w:t>
      </w:r>
      <w:r w:rsidR="00940044">
        <w:rPr>
          <w:rFonts w:ascii="Verdana" w:hAnsi="Verdana"/>
        </w:rPr>
        <w:t xml:space="preserve">This </w:t>
      </w:r>
      <w:r w:rsidR="00EF6C9E">
        <w:rPr>
          <w:rFonts w:ascii="Verdana" w:hAnsi="Verdana"/>
        </w:rPr>
        <w:t>policy</w:t>
      </w:r>
      <w:r w:rsidR="004243F0" w:rsidRPr="004243F0">
        <w:rPr>
          <w:rFonts w:ascii="Verdana" w:hAnsi="Verdana"/>
        </w:rPr>
        <w:t xml:space="preserve"> applies to the management of all </w:t>
      </w:r>
      <w:r w:rsidR="001B5EC6">
        <w:rPr>
          <w:rFonts w:ascii="Verdana" w:hAnsi="Verdana"/>
        </w:rPr>
        <w:t xml:space="preserve">adult </w:t>
      </w:r>
      <w:r w:rsidR="00AF75F0">
        <w:rPr>
          <w:rFonts w:ascii="Verdana" w:hAnsi="Verdana"/>
        </w:rPr>
        <w:t xml:space="preserve">critically ill </w:t>
      </w:r>
      <w:r w:rsidR="004243F0" w:rsidRPr="004243F0">
        <w:rPr>
          <w:rFonts w:ascii="Verdana" w:hAnsi="Verdana"/>
        </w:rPr>
        <w:t>patient</w:t>
      </w:r>
      <w:r>
        <w:rPr>
          <w:rFonts w:ascii="Verdana" w:hAnsi="Verdana"/>
        </w:rPr>
        <w:t xml:space="preserve">s </w:t>
      </w:r>
      <w:r w:rsidR="004243F0" w:rsidRPr="00EB2523">
        <w:rPr>
          <w:rFonts w:ascii="Verdana" w:hAnsi="Verdana"/>
        </w:rPr>
        <w:t xml:space="preserve">who require </w:t>
      </w:r>
      <w:r w:rsidR="00242D69" w:rsidRPr="00EB2523">
        <w:rPr>
          <w:rFonts w:ascii="Verdana" w:hAnsi="Verdana"/>
        </w:rPr>
        <w:t>transfer internally from one department to another with</w:t>
      </w:r>
      <w:r w:rsidRPr="00EB2523">
        <w:rPr>
          <w:rFonts w:ascii="Verdana" w:hAnsi="Verdana"/>
        </w:rPr>
        <w:t xml:space="preserve">in </w:t>
      </w:r>
      <w:r w:rsidR="00242D69" w:rsidRPr="00EB2523">
        <w:rPr>
          <w:rFonts w:ascii="Verdana" w:hAnsi="Verdana"/>
        </w:rPr>
        <w:t xml:space="preserve">their current hospital or externally from one </w:t>
      </w:r>
      <w:r w:rsidR="004243F0" w:rsidRPr="00EB2523">
        <w:rPr>
          <w:rFonts w:ascii="Verdana" w:hAnsi="Verdana"/>
        </w:rPr>
        <w:t>acute healthcare pro</w:t>
      </w:r>
      <w:r w:rsidR="00242D69" w:rsidRPr="00EB2523">
        <w:rPr>
          <w:rFonts w:ascii="Verdana" w:hAnsi="Verdana"/>
        </w:rPr>
        <w:t>vider to another</w:t>
      </w:r>
      <w:r w:rsidR="007D4CB3">
        <w:rPr>
          <w:rFonts w:ascii="Verdana" w:hAnsi="Verdana"/>
        </w:rPr>
        <w:t xml:space="preserve"> by road ambulance.  These transfers are</w:t>
      </w:r>
      <w:r w:rsidR="008E5255" w:rsidRPr="00EB2523">
        <w:rPr>
          <w:rFonts w:ascii="Verdana" w:hAnsi="Verdana"/>
        </w:rPr>
        <w:t xml:space="preserve"> either </w:t>
      </w:r>
      <w:r w:rsidR="007D4CB3">
        <w:rPr>
          <w:rFonts w:ascii="Verdana" w:hAnsi="Verdana"/>
        </w:rPr>
        <w:t xml:space="preserve">from a </w:t>
      </w:r>
      <w:r w:rsidR="008E5255" w:rsidRPr="00EB2523">
        <w:rPr>
          <w:rFonts w:ascii="Verdana" w:hAnsi="Verdana"/>
        </w:rPr>
        <w:t>c</w:t>
      </w:r>
      <w:r w:rsidR="004243F0" w:rsidRPr="00EB2523">
        <w:rPr>
          <w:rFonts w:ascii="Verdana" w:hAnsi="Verdana"/>
        </w:rPr>
        <w:t xml:space="preserve">ritical </w:t>
      </w:r>
      <w:r w:rsidR="008E5255" w:rsidRPr="00EB2523">
        <w:rPr>
          <w:rFonts w:ascii="Verdana" w:hAnsi="Verdana"/>
        </w:rPr>
        <w:t>c</w:t>
      </w:r>
      <w:r w:rsidR="00037595" w:rsidRPr="00EB2523">
        <w:rPr>
          <w:rFonts w:ascii="Verdana" w:hAnsi="Verdana"/>
        </w:rPr>
        <w:t xml:space="preserve">are / emergency area </w:t>
      </w:r>
      <w:r w:rsidR="004243F0" w:rsidRPr="00EB2523">
        <w:rPr>
          <w:rFonts w:ascii="Verdana" w:hAnsi="Verdana"/>
        </w:rPr>
        <w:t xml:space="preserve">to </w:t>
      </w:r>
      <w:r w:rsidR="00037595" w:rsidRPr="00EB2523">
        <w:rPr>
          <w:rFonts w:ascii="Verdana" w:hAnsi="Verdana"/>
        </w:rPr>
        <w:t>another similar area</w:t>
      </w:r>
      <w:r w:rsidR="004243F0" w:rsidRPr="00EB2523">
        <w:rPr>
          <w:rFonts w:ascii="Verdana" w:hAnsi="Verdana"/>
        </w:rPr>
        <w:t xml:space="preserve"> or </w:t>
      </w:r>
      <w:r w:rsidR="00037595" w:rsidRPr="00EB2523">
        <w:rPr>
          <w:rFonts w:ascii="Verdana" w:hAnsi="Verdana"/>
        </w:rPr>
        <w:t xml:space="preserve">from </w:t>
      </w:r>
      <w:r w:rsidR="008E5255" w:rsidRPr="00EB2523">
        <w:rPr>
          <w:rFonts w:ascii="Verdana" w:hAnsi="Verdana"/>
        </w:rPr>
        <w:t>c</w:t>
      </w:r>
      <w:r w:rsidR="004243F0" w:rsidRPr="00EB2523">
        <w:rPr>
          <w:rFonts w:ascii="Verdana" w:hAnsi="Verdana"/>
        </w:rPr>
        <w:t xml:space="preserve">ritical </w:t>
      </w:r>
      <w:r w:rsidR="008E5255" w:rsidRPr="00EB2523">
        <w:rPr>
          <w:rFonts w:ascii="Verdana" w:hAnsi="Verdana"/>
        </w:rPr>
        <w:t>c</w:t>
      </w:r>
      <w:r w:rsidR="004243F0" w:rsidRPr="00EB2523">
        <w:rPr>
          <w:rFonts w:ascii="Verdana" w:hAnsi="Verdana"/>
        </w:rPr>
        <w:t xml:space="preserve">are </w:t>
      </w:r>
      <w:r w:rsidR="00037595" w:rsidRPr="00EB2523">
        <w:rPr>
          <w:rFonts w:ascii="Verdana" w:hAnsi="Verdana"/>
        </w:rPr>
        <w:t xml:space="preserve">/ emergency area </w:t>
      </w:r>
      <w:r w:rsidR="004243F0" w:rsidRPr="00EB2523">
        <w:rPr>
          <w:rFonts w:ascii="Verdana" w:hAnsi="Verdana"/>
        </w:rPr>
        <w:t xml:space="preserve">to </w:t>
      </w:r>
      <w:r w:rsidR="00037595" w:rsidRPr="00EB2523">
        <w:rPr>
          <w:rFonts w:ascii="Verdana" w:hAnsi="Verdana"/>
        </w:rPr>
        <w:t xml:space="preserve">standard hospital </w:t>
      </w:r>
      <w:r w:rsidR="004243F0" w:rsidRPr="00EB2523">
        <w:rPr>
          <w:rFonts w:ascii="Verdana" w:hAnsi="Verdana"/>
        </w:rPr>
        <w:t>ward level</w:t>
      </w:r>
      <w:r w:rsidR="00242D69" w:rsidRPr="00EB2523">
        <w:rPr>
          <w:rFonts w:ascii="Verdana" w:hAnsi="Verdana"/>
        </w:rPr>
        <w:t xml:space="preserve"> (this may occur in a repatriation situation)</w:t>
      </w:r>
      <w:r w:rsidR="004243F0" w:rsidRPr="00EB2523">
        <w:rPr>
          <w:rFonts w:ascii="Verdana" w:hAnsi="Verdana"/>
        </w:rPr>
        <w:t>.</w:t>
      </w:r>
      <w:r w:rsidR="004243F0" w:rsidRPr="00EB2523">
        <w:rPr>
          <w:rFonts w:ascii="Verdana" w:hAnsi="Verdana"/>
          <w:b/>
        </w:rPr>
        <w:t xml:space="preserve"> </w:t>
      </w:r>
      <w:r w:rsidR="004243F0" w:rsidRPr="00EB2523">
        <w:rPr>
          <w:rFonts w:ascii="Verdana" w:hAnsi="Verdana"/>
        </w:rPr>
        <w:t xml:space="preserve">  </w:t>
      </w:r>
      <w:r w:rsidR="00FA4EF5" w:rsidRPr="00EB2523">
        <w:rPr>
          <w:rFonts w:ascii="Verdana" w:hAnsi="Verdana"/>
        </w:rPr>
        <w:t>They apply to both inter-hospital and intra-hospital transport since the same level of preparation, supervision and care is required for each.</w:t>
      </w:r>
      <w:r w:rsidR="00FA4EF5">
        <w:rPr>
          <w:rFonts w:ascii="Verdana" w:hAnsi="Verdana"/>
          <w:b/>
        </w:rPr>
        <w:tab/>
      </w:r>
      <w:r w:rsidR="002A6538" w:rsidRPr="002A6538">
        <w:rPr>
          <w:rFonts w:ascii="Verdana" w:hAnsi="Verdana"/>
          <w:b/>
        </w:rPr>
        <w:tab/>
      </w:r>
    </w:p>
    <w:p w14:paraId="42E53202" w14:textId="77777777" w:rsidR="008273C2" w:rsidRPr="008E2FDC" w:rsidRDefault="00AF75F0" w:rsidP="0005508C">
      <w:pPr>
        <w:widowControl w:val="0"/>
        <w:tabs>
          <w:tab w:val="left" w:pos="220"/>
          <w:tab w:val="left" w:pos="851"/>
        </w:tabs>
        <w:autoSpaceDE w:val="0"/>
        <w:autoSpaceDN w:val="0"/>
        <w:adjustRightInd w:val="0"/>
        <w:spacing w:line="360" w:lineRule="auto"/>
        <w:ind w:left="1418" w:hanging="709"/>
        <w:rPr>
          <w:rFonts w:ascii="Times" w:hAnsi="Times" w:cs="Times"/>
          <w:sz w:val="24"/>
          <w:szCs w:val="24"/>
          <w:lang w:val="en-US"/>
        </w:rPr>
      </w:pPr>
      <w:r w:rsidRPr="00AF75F0">
        <w:rPr>
          <w:rFonts w:ascii="Verdana" w:hAnsi="Verdana"/>
          <w:b/>
        </w:rPr>
        <w:t>2.3</w:t>
      </w:r>
      <w:r>
        <w:rPr>
          <w:rFonts w:ascii="Verdana" w:hAnsi="Verdana"/>
          <w:b/>
        </w:rPr>
        <w:t xml:space="preserve">   </w:t>
      </w:r>
      <w:r w:rsidR="00EF6C9E">
        <w:rPr>
          <w:rFonts w:ascii="Verdana" w:hAnsi="Verdana"/>
        </w:rPr>
        <w:t>This policy</w:t>
      </w:r>
      <w:r w:rsidRPr="00AF75F0">
        <w:rPr>
          <w:rFonts w:ascii="Verdana" w:hAnsi="Verdana"/>
        </w:rPr>
        <w:t xml:space="preserve"> applies to adult critically ill patients</w:t>
      </w:r>
      <w:r>
        <w:rPr>
          <w:rFonts w:ascii="Verdana" w:hAnsi="Verdana"/>
        </w:rPr>
        <w:t xml:space="preserve">, which are defined </w:t>
      </w:r>
      <w:r w:rsidR="001862A5">
        <w:rPr>
          <w:rFonts w:ascii="Verdana" w:hAnsi="Verdana"/>
        </w:rPr>
        <w:t>as requiring</w:t>
      </w:r>
      <w:r>
        <w:rPr>
          <w:rFonts w:ascii="Verdana" w:hAnsi="Verdana"/>
        </w:rPr>
        <w:t xml:space="preserve"> a level of care greater than normally provided on a standard hospital ward</w:t>
      </w:r>
      <w:r w:rsidR="00174CA6">
        <w:rPr>
          <w:rFonts w:ascii="Verdana" w:hAnsi="Verdana"/>
        </w:rPr>
        <w:t xml:space="preserve">. </w:t>
      </w:r>
    </w:p>
    <w:tbl>
      <w:tblPr>
        <w:tblStyle w:val="TableGrid"/>
        <w:tblW w:w="0" w:type="auto"/>
        <w:tblInd w:w="250" w:type="dxa"/>
        <w:tblLook w:val="04A0" w:firstRow="1" w:lastRow="0" w:firstColumn="1" w:lastColumn="0" w:noHBand="0" w:noVBand="1"/>
      </w:tblPr>
      <w:tblGrid>
        <w:gridCol w:w="1276"/>
        <w:gridCol w:w="7796"/>
      </w:tblGrid>
      <w:tr w:rsidR="00797C4C" w14:paraId="14DA21B0" w14:textId="77777777" w:rsidTr="00797C4C">
        <w:tc>
          <w:tcPr>
            <w:tcW w:w="1276" w:type="dxa"/>
            <w:shd w:val="clear" w:color="auto" w:fill="C6D9F1" w:themeFill="text2" w:themeFillTint="33"/>
            <w:vAlign w:val="center"/>
          </w:tcPr>
          <w:p w14:paraId="6DBC5210" w14:textId="77777777" w:rsidR="00E34758" w:rsidRPr="00151F8F" w:rsidRDefault="00E34758" w:rsidP="00E34758">
            <w:pPr>
              <w:tabs>
                <w:tab w:val="left" w:pos="7455"/>
              </w:tabs>
              <w:spacing w:line="360" w:lineRule="auto"/>
              <w:ind w:right="310"/>
              <w:jc w:val="center"/>
              <w:rPr>
                <w:rFonts w:ascii="Verdana" w:hAnsi="Verdana"/>
                <w:sz w:val="18"/>
                <w:szCs w:val="18"/>
              </w:rPr>
            </w:pPr>
            <w:r w:rsidRPr="00151F8F">
              <w:rPr>
                <w:rFonts w:ascii="Verdana" w:hAnsi="Verdana"/>
                <w:sz w:val="18"/>
                <w:szCs w:val="18"/>
              </w:rPr>
              <w:t>Level 0</w:t>
            </w:r>
          </w:p>
        </w:tc>
        <w:tc>
          <w:tcPr>
            <w:tcW w:w="7796" w:type="dxa"/>
            <w:shd w:val="clear" w:color="auto" w:fill="C6D9F1" w:themeFill="text2" w:themeFillTint="33"/>
            <w:vAlign w:val="center"/>
          </w:tcPr>
          <w:p w14:paraId="6CA519C2" w14:textId="77777777" w:rsidR="00E34758" w:rsidRPr="00151F8F" w:rsidRDefault="008E2FDC" w:rsidP="00797C4C">
            <w:pPr>
              <w:widowControl w:val="0"/>
              <w:autoSpaceDE w:val="0"/>
              <w:autoSpaceDN w:val="0"/>
              <w:adjustRightInd w:val="0"/>
              <w:rPr>
                <w:rFonts w:ascii="Verdana" w:hAnsi="Verdana"/>
                <w:sz w:val="18"/>
                <w:szCs w:val="18"/>
              </w:rPr>
            </w:pPr>
            <w:r w:rsidRPr="00151F8F">
              <w:rPr>
                <w:rFonts w:ascii="Verdana" w:hAnsi="Verdana"/>
                <w:sz w:val="18"/>
                <w:szCs w:val="18"/>
              </w:rPr>
              <w:t>Patients whose needs can be met through normal ward care in an acute hospital</w:t>
            </w:r>
          </w:p>
        </w:tc>
      </w:tr>
      <w:tr w:rsidR="00797C4C" w14:paraId="70474BAA" w14:textId="77777777" w:rsidTr="00797C4C">
        <w:tc>
          <w:tcPr>
            <w:tcW w:w="1276" w:type="dxa"/>
            <w:shd w:val="clear" w:color="auto" w:fill="C6D9F1" w:themeFill="text2" w:themeFillTint="33"/>
            <w:vAlign w:val="center"/>
          </w:tcPr>
          <w:p w14:paraId="0F4B1A4F" w14:textId="77777777" w:rsidR="00E34758" w:rsidRPr="00151F8F" w:rsidRDefault="00E34758" w:rsidP="00E34758">
            <w:pPr>
              <w:tabs>
                <w:tab w:val="left" w:pos="7455"/>
              </w:tabs>
              <w:spacing w:line="360" w:lineRule="auto"/>
              <w:ind w:right="310"/>
              <w:jc w:val="center"/>
              <w:rPr>
                <w:rFonts w:ascii="Verdana" w:hAnsi="Verdana"/>
                <w:sz w:val="18"/>
                <w:szCs w:val="18"/>
              </w:rPr>
            </w:pPr>
            <w:r w:rsidRPr="00151F8F">
              <w:rPr>
                <w:rFonts w:ascii="Verdana" w:hAnsi="Verdana"/>
                <w:sz w:val="18"/>
                <w:szCs w:val="18"/>
              </w:rPr>
              <w:t>Level 1</w:t>
            </w:r>
          </w:p>
        </w:tc>
        <w:tc>
          <w:tcPr>
            <w:tcW w:w="7796" w:type="dxa"/>
            <w:shd w:val="clear" w:color="auto" w:fill="C6D9F1" w:themeFill="text2" w:themeFillTint="33"/>
            <w:vAlign w:val="center"/>
          </w:tcPr>
          <w:p w14:paraId="4F3CF31C" w14:textId="77777777" w:rsidR="00E34758" w:rsidRPr="00151F8F" w:rsidRDefault="008E2FDC" w:rsidP="00797C4C">
            <w:pPr>
              <w:widowControl w:val="0"/>
              <w:autoSpaceDE w:val="0"/>
              <w:autoSpaceDN w:val="0"/>
              <w:adjustRightInd w:val="0"/>
              <w:rPr>
                <w:rFonts w:ascii="Verdana" w:hAnsi="Verdana"/>
                <w:sz w:val="18"/>
                <w:szCs w:val="18"/>
              </w:rPr>
            </w:pPr>
            <w:r w:rsidRPr="00151F8F">
              <w:rPr>
                <w:rFonts w:ascii="Verdana" w:hAnsi="Verdana"/>
                <w:sz w:val="18"/>
                <w:szCs w:val="18"/>
              </w:rPr>
              <w:t>Patients at risk of their condition deteriorating, or those recently relocated from higher levels of care, whose needs can be met on an acute ward with additional advice and support from the critical care team</w:t>
            </w:r>
          </w:p>
        </w:tc>
      </w:tr>
      <w:tr w:rsidR="00797C4C" w14:paraId="0CAE7EDE" w14:textId="77777777" w:rsidTr="00797C4C">
        <w:tc>
          <w:tcPr>
            <w:tcW w:w="1276" w:type="dxa"/>
            <w:shd w:val="clear" w:color="auto" w:fill="C6D9F1" w:themeFill="text2" w:themeFillTint="33"/>
            <w:vAlign w:val="center"/>
          </w:tcPr>
          <w:p w14:paraId="7A2EB86F" w14:textId="77777777" w:rsidR="00E34758" w:rsidRPr="00151F8F" w:rsidRDefault="00E34758" w:rsidP="00E34758">
            <w:pPr>
              <w:tabs>
                <w:tab w:val="left" w:pos="7455"/>
              </w:tabs>
              <w:spacing w:line="360" w:lineRule="auto"/>
              <w:ind w:right="310"/>
              <w:jc w:val="center"/>
              <w:rPr>
                <w:rFonts w:ascii="Verdana" w:hAnsi="Verdana"/>
                <w:sz w:val="18"/>
                <w:szCs w:val="18"/>
              </w:rPr>
            </w:pPr>
            <w:r w:rsidRPr="00151F8F">
              <w:rPr>
                <w:rFonts w:ascii="Verdana" w:hAnsi="Verdana"/>
                <w:sz w:val="18"/>
                <w:szCs w:val="18"/>
              </w:rPr>
              <w:t>Level 2</w:t>
            </w:r>
          </w:p>
        </w:tc>
        <w:tc>
          <w:tcPr>
            <w:tcW w:w="7796" w:type="dxa"/>
            <w:shd w:val="clear" w:color="auto" w:fill="C6D9F1" w:themeFill="text2" w:themeFillTint="33"/>
            <w:vAlign w:val="center"/>
          </w:tcPr>
          <w:p w14:paraId="6D6667F1" w14:textId="71FDCD45" w:rsidR="00E34758" w:rsidRPr="00151F8F" w:rsidRDefault="008E2FDC" w:rsidP="00797C4C">
            <w:pPr>
              <w:widowControl w:val="0"/>
              <w:autoSpaceDE w:val="0"/>
              <w:autoSpaceDN w:val="0"/>
              <w:adjustRightInd w:val="0"/>
              <w:rPr>
                <w:rFonts w:ascii="Verdana" w:hAnsi="Verdana"/>
                <w:sz w:val="18"/>
                <w:szCs w:val="18"/>
              </w:rPr>
            </w:pPr>
            <w:r w:rsidRPr="00151F8F">
              <w:rPr>
                <w:rFonts w:ascii="Verdana" w:hAnsi="Verdana"/>
                <w:sz w:val="18"/>
                <w:szCs w:val="18"/>
              </w:rPr>
              <w:t>Patients requiring more detailed observation or intervention including support for a single failing organ s</w:t>
            </w:r>
            <w:r w:rsidR="000F7BA6">
              <w:rPr>
                <w:rFonts w:ascii="Verdana" w:hAnsi="Verdana"/>
                <w:sz w:val="18"/>
                <w:szCs w:val="18"/>
              </w:rPr>
              <w:t>ystem or post-operative care or</w:t>
            </w:r>
            <w:r w:rsidRPr="00151F8F">
              <w:rPr>
                <w:rFonts w:ascii="Verdana" w:hAnsi="Verdana"/>
                <w:sz w:val="18"/>
                <w:szCs w:val="18"/>
              </w:rPr>
              <w:t xml:space="preserve"> those ‘stepp</w:t>
            </w:r>
            <w:r w:rsidR="000F7BA6">
              <w:rPr>
                <w:rFonts w:ascii="Verdana" w:hAnsi="Verdana"/>
                <w:sz w:val="18"/>
                <w:szCs w:val="18"/>
              </w:rPr>
              <w:t xml:space="preserve">ing down’ from Level 3 </w:t>
            </w:r>
            <w:r w:rsidRPr="00151F8F">
              <w:rPr>
                <w:rFonts w:ascii="Verdana" w:hAnsi="Verdana"/>
                <w:sz w:val="18"/>
                <w:szCs w:val="18"/>
              </w:rPr>
              <w:t>care</w:t>
            </w:r>
          </w:p>
        </w:tc>
      </w:tr>
      <w:tr w:rsidR="00797C4C" w14:paraId="6E6CBE7E" w14:textId="77777777" w:rsidTr="00797C4C">
        <w:tc>
          <w:tcPr>
            <w:tcW w:w="1276" w:type="dxa"/>
            <w:shd w:val="clear" w:color="auto" w:fill="C6D9F1" w:themeFill="text2" w:themeFillTint="33"/>
            <w:vAlign w:val="center"/>
          </w:tcPr>
          <w:p w14:paraId="1D45B6EF" w14:textId="77777777" w:rsidR="00E34758" w:rsidRPr="00151F8F" w:rsidRDefault="00E34758" w:rsidP="00E34758">
            <w:pPr>
              <w:tabs>
                <w:tab w:val="left" w:pos="7455"/>
              </w:tabs>
              <w:spacing w:line="360" w:lineRule="auto"/>
              <w:ind w:right="310"/>
              <w:jc w:val="center"/>
              <w:rPr>
                <w:rFonts w:ascii="Verdana" w:hAnsi="Verdana"/>
                <w:sz w:val="18"/>
                <w:szCs w:val="18"/>
              </w:rPr>
            </w:pPr>
            <w:r w:rsidRPr="00151F8F">
              <w:rPr>
                <w:rFonts w:ascii="Verdana" w:hAnsi="Verdana"/>
                <w:sz w:val="18"/>
                <w:szCs w:val="18"/>
              </w:rPr>
              <w:t>Level 3</w:t>
            </w:r>
          </w:p>
        </w:tc>
        <w:tc>
          <w:tcPr>
            <w:tcW w:w="7796" w:type="dxa"/>
            <w:shd w:val="clear" w:color="auto" w:fill="C6D9F1" w:themeFill="text2" w:themeFillTint="33"/>
            <w:vAlign w:val="center"/>
          </w:tcPr>
          <w:p w14:paraId="1687AFB7" w14:textId="30B8CA93" w:rsidR="00E34758" w:rsidRPr="00151F8F" w:rsidRDefault="008E2FDC" w:rsidP="00797C4C">
            <w:pPr>
              <w:widowControl w:val="0"/>
              <w:autoSpaceDE w:val="0"/>
              <w:autoSpaceDN w:val="0"/>
              <w:adjustRightInd w:val="0"/>
              <w:rPr>
                <w:rFonts w:ascii="Verdana" w:hAnsi="Verdana"/>
                <w:sz w:val="18"/>
                <w:szCs w:val="18"/>
              </w:rPr>
            </w:pPr>
            <w:r w:rsidRPr="00151F8F">
              <w:rPr>
                <w:rFonts w:ascii="Verdana" w:hAnsi="Verdana"/>
                <w:sz w:val="18"/>
                <w:szCs w:val="18"/>
              </w:rPr>
              <w:t>Patients requiring advanced respiratory support alone</w:t>
            </w:r>
            <w:r w:rsidR="000F7BA6">
              <w:rPr>
                <w:rFonts w:ascii="Verdana" w:hAnsi="Verdana"/>
                <w:sz w:val="18"/>
                <w:szCs w:val="18"/>
              </w:rPr>
              <w:t>,</w:t>
            </w:r>
            <w:r w:rsidRPr="00151F8F">
              <w:rPr>
                <w:rFonts w:ascii="Verdana" w:hAnsi="Verdana"/>
                <w:sz w:val="18"/>
                <w:szCs w:val="18"/>
              </w:rPr>
              <w:t xml:space="preserve"> or basic respiratory support together with support of at least two organ systems. This level includes all complex patients requiring support for multi-organ failure</w:t>
            </w:r>
          </w:p>
        </w:tc>
      </w:tr>
    </w:tbl>
    <w:p w14:paraId="08D82365" w14:textId="77777777" w:rsidR="00797C4C" w:rsidRDefault="00797C4C" w:rsidP="00797C4C">
      <w:pPr>
        <w:tabs>
          <w:tab w:val="left" w:pos="7455"/>
        </w:tabs>
        <w:spacing w:after="0" w:line="240" w:lineRule="auto"/>
        <w:ind w:right="312"/>
        <w:rPr>
          <w:rFonts w:ascii="Verdana" w:hAnsi="Verdana"/>
          <w:sz w:val="20"/>
          <w:szCs w:val="20"/>
        </w:rPr>
      </w:pPr>
    </w:p>
    <w:p w14:paraId="5CD4DEC2" w14:textId="6EB737E8" w:rsidR="00E34758" w:rsidRDefault="000F7BA6" w:rsidP="00797C4C">
      <w:pPr>
        <w:tabs>
          <w:tab w:val="left" w:pos="7455"/>
        </w:tabs>
        <w:spacing w:after="0" w:line="240" w:lineRule="auto"/>
        <w:ind w:right="312"/>
        <w:rPr>
          <w:rFonts w:ascii="Verdana" w:hAnsi="Verdana"/>
          <w:sz w:val="20"/>
          <w:szCs w:val="20"/>
        </w:rPr>
      </w:pPr>
      <w:r>
        <w:rPr>
          <w:rFonts w:ascii="Verdana" w:hAnsi="Verdana"/>
          <w:sz w:val="20"/>
          <w:szCs w:val="20"/>
        </w:rPr>
        <w:t>(Intensive Care Society 2009, Guidelines for the Provision of Intensive Care Services 2019</w:t>
      </w:r>
      <w:r w:rsidR="008E2FDC" w:rsidRPr="00151F8F">
        <w:rPr>
          <w:rFonts w:ascii="Verdana" w:hAnsi="Verdana"/>
          <w:sz w:val="20"/>
          <w:szCs w:val="20"/>
        </w:rPr>
        <w:t>)</w:t>
      </w:r>
    </w:p>
    <w:p w14:paraId="335E11A3" w14:textId="77777777" w:rsidR="00797C4C" w:rsidRPr="00151F8F" w:rsidRDefault="00797C4C" w:rsidP="00797C4C">
      <w:pPr>
        <w:tabs>
          <w:tab w:val="left" w:pos="7455"/>
        </w:tabs>
        <w:spacing w:after="0" w:line="240" w:lineRule="auto"/>
        <w:ind w:right="312"/>
        <w:rPr>
          <w:rFonts w:ascii="Verdana" w:hAnsi="Verdana"/>
          <w:sz w:val="20"/>
          <w:szCs w:val="20"/>
        </w:rPr>
      </w:pPr>
    </w:p>
    <w:p w14:paraId="6D72A366" w14:textId="77777777" w:rsidR="008E2FDC" w:rsidRPr="001862A5" w:rsidRDefault="008E2FDC" w:rsidP="001862A5">
      <w:pPr>
        <w:widowControl w:val="0"/>
        <w:tabs>
          <w:tab w:val="left" w:pos="220"/>
          <w:tab w:val="left" w:pos="720"/>
        </w:tabs>
        <w:autoSpaceDE w:val="0"/>
        <w:autoSpaceDN w:val="0"/>
        <w:adjustRightInd w:val="0"/>
        <w:spacing w:line="360" w:lineRule="auto"/>
        <w:ind w:left="1418"/>
        <w:rPr>
          <w:rFonts w:ascii="Times" w:hAnsi="Times" w:cs="Times"/>
          <w:sz w:val="24"/>
          <w:szCs w:val="24"/>
          <w:lang w:val="en-US"/>
        </w:rPr>
      </w:pPr>
      <w:r>
        <w:rPr>
          <w:rFonts w:ascii="Verdana" w:hAnsi="Verdana"/>
        </w:rPr>
        <w:t xml:space="preserve">For more detailed information about levels of care please refer to the Intensive Care Society levels of Critical Care for adult patients </w:t>
      </w:r>
      <w:r w:rsidRPr="00465551">
        <w:rPr>
          <w:rFonts w:ascii="Verdana" w:hAnsi="Verdana"/>
          <w:i/>
        </w:rPr>
        <w:t>(ICS, 2009)</w:t>
      </w:r>
      <w:r>
        <w:rPr>
          <w:rFonts w:ascii="Verdana" w:hAnsi="Verdana"/>
        </w:rPr>
        <w:t>.</w:t>
      </w:r>
      <w:r w:rsidRPr="00E34758">
        <w:rPr>
          <w:rFonts w:ascii="Calibri" w:hAnsi="Calibri" w:cs="Calibri"/>
          <w:sz w:val="32"/>
          <w:szCs w:val="32"/>
          <w:lang w:val="en-US"/>
        </w:rPr>
        <w:t xml:space="preserve"> </w:t>
      </w:r>
    </w:p>
    <w:p w14:paraId="61F3619C" w14:textId="77777777" w:rsidR="009B6C63" w:rsidRPr="00054D60" w:rsidRDefault="002A6538" w:rsidP="00037595">
      <w:pPr>
        <w:pStyle w:val="ListParagraph"/>
        <w:tabs>
          <w:tab w:val="left" w:pos="7455"/>
        </w:tabs>
        <w:spacing w:line="360" w:lineRule="auto"/>
        <w:rPr>
          <w:rFonts w:ascii="Verdana" w:hAnsi="Verdana"/>
        </w:rPr>
      </w:pPr>
      <w:r>
        <w:rPr>
          <w:rFonts w:ascii="Verdana" w:hAnsi="Verdana"/>
          <w:b/>
        </w:rPr>
        <w:t>2</w:t>
      </w:r>
      <w:r w:rsidRPr="00175D80">
        <w:rPr>
          <w:rFonts w:ascii="Verdana" w:hAnsi="Verdana"/>
          <w:b/>
        </w:rPr>
        <w:t>.</w:t>
      </w:r>
      <w:r w:rsidR="00AF75F0">
        <w:rPr>
          <w:rFonts w:ascii="Verdana" w:hAnsi="Verdana"/>
          <w:b/>
        </w:rPr>
        <w:t>4</w:t>
      </w:r>
      <w:r>
        <w:rPr>
          <w:rFonts w:ascii="Verdana" w:hAnsi="Verdana"/>
        </w:rPr>
        <w:t xml:space="preserve">  </w:t>
      </w:r>
      <w:r w:rsidR="00AF75F0">
        <w:rPr>
          <w:rFonts w:ascii="Verdana" w:hAnsi="Verdana"/>
        </w:rPr>
        <w:t xml:space="preserve"> </w:t>
      </w:r>
      <w:r w:rsidR="009B6C63">
        <w:rPr>
          <w:rFonts w:ascii="Verdana" w:hAnsi="Verdana"/>
        </w:rPr>
        <w:t xml:space="preserve"> </w:t>
      </w:r>
      <w:r w:rsidRPr="00054D60">
        <w:rPr>
          <w:rFonts w:ascii="Verdana" w:hAnsi="Verdana"/>
        </w:rPr>
        <w:t xml:space="preserve">Patients requiring transfer can be classified under the following </w:t>
      </w:r>
      <w:r w:rsidR="00037595" w:rsidRPr="00054D60">
        <w:rPr>
          <w:rFonts w:ascii="Verdana" w:hAnsi="Verdana"/>
        </w:rPr>
        <w:t xml:space="preserve">broad </w:t>
      </w:r>
    </w:p>
    <w:p w14:paraId="50F48AB1" w14:textId="77777777" w:rsidR="002A6538" w:rsidRPr="00054D60" w:rsidRDefault="009B6C63" w:rsidP="00037595">
      <w:pPr>
        <w:pStyle w:val="ListParagraph"/>
        <w:tabs>
          <w:tab w:val="left" w:pos="7455"/>
        </w:tabs>
        <w:spacing w:line="360" w:lineRule="auto"/>
        <w:rPr>
          <w:rFonts w:ascii="Verdana" w:hAnsi="Verdana"/>
        </w:rPr>
      </w:pPr>
      <w:r w:rsidRPr="00054D60">
        <w:rPr>
          <w:rFonts w:ascii="Verdana" w:hAnsi="Verdana"/>
          <w:b/>
        </w:rPr>
        <w:t xml:space="preserve">       </w:t>
      </w:r>
      <w:r w:rsidRPr="00054D60">
        <w:rPr>
          <w:rFonts w:ascii="Verdana" w:hAnsi="Verdana"/>
        </w:rPr>
        <w:t xml:space="preserve">  </w:t>
      </w:r>
      <w:r w:rsidR="00037595" w:rsidRPr="00054D60">
        <w:rPr>
          <w:rFonts w:ascii="Verdana" w:hAnsi="Verdana"/>
        </w:rPr>
        <w:t>areas:</w:t>
      </w:r>
    </w:p>
    <w:p w14:paraId="50798D27" w14:textId="77777777" w:rsidR="002A6538" w:rsidRPr="00054D60" w:rsidRDefault="002A6538" w:rsidP="009F61AD">
      <w:pPr>
        <w:pStyle w:val="ListParagraph"/>
        <w:numPr>
          <w:ilvl w:val="0"/>
          <w:numId w:val="3"/>
        </w:numPr>
        <w:tabs>
          <w:tab w:val="left" w:pos="7455"/>
        </w:tabs>
        <w:spacing w:line="360" w:lineRule="auto"/>
        <w:rPr>
          <w:rFonts w:ascii="Verdana" w:hAnsi="Verdana"/>
        </w:rPr>
      </w:pPr>
      <w:r w:rsidRPr="00054D60">
        <w:rPr>
          <w:rFonts w:ascii="Verdana" w:hAnsi="Verdana"/>
        </w:rPr>
        <w:t>Intra-hospital transfer</w:t>
      </w:r>
    </w:p>
    <w:p w14:paraId="6228FDBD" w14:textId="77777777" w:rsidR="002A6538" w:rsidRPr="00054D60" w:rsidRDefault="002A6538" w:rsidP="009F61AD">
      <w:pPr>
        <w:pStyle w:val="ListParagraph"/>
        <w:numPr>
          <w:ilvl w:val="0"/>
          <w:numId w:val="3"/>
        </w:numPr>
        <w:tabs>
          <w:tab w:val="left" w:pos="7455"/>
        </w:tabs>
        <w:spacing w:line="360" w:lineRule="auto"/>
        <w:rPr>
          <w:rFonts w:ascii="Verdana" w:hAnsi="Verdana"/>
        </w:rPr>
      </w:pPr>
      <w:r w:rsidRPr="00054D60">
        <w:rPr>
          <w:rFonts w:ascii="Verdana" w:hAnsi="Verdana"/>
        </w:rPr>
        <w:t>Inter-hospital Clinical transfer</w:t>
      </w:r>
      <w:r w:rsidR="00EB2523" w:rsidRPr="00054D60">
        <w:rPr>
          <w:rFonts w:ascii="Verdana" w:hAnsi="Verdana"/>
        </w:rPr>
        <w:t xml:space="preserve"> consisting of:</w:t>
      </w:r>
    </w:p>
    <w:p w14:paraId="599B1D11" w14:textId="77777777" w:rsidR="00EB2523" w:rsidRPr="00054D60" w:rsidRDefault="00EB2523" w:rsidP="00EB2523">
      <w:pPr>
        <w:pStyle w:val="ListParagraph"/>
        <w:numPr>
          <w:ilvl w:val="1"/>
          <w:numId w:val="3"/>
        </w:numPr>
        <w:tabs>
          <w:tab w:val="left" w:pos="7455"/>
        </w:tabs>
        <w:spacing w:line="360" w:lineRule="auto"/>
        <w:rPr>
          <w:rFonts w:ascii="Verdana" w:hAnsi="Verdana"/>
        </w:rPr>
      </w:pPr>
      <w:r w:rsidRPr="00054D60">
        <w:rPr>
          <w:rFonts w:ascii="Verdana" w:hAnsi="Verdana"/>
        </w:rPr>
        <w:t>Transfer to tertiary centres for a higher level of time-critical specialist care.</w:t>
      </w:r>
    </w:p>
    <w:p w14:paraId="2EB6F41C" w14:textId="77777777" w:rsidR="00EB2523" w:rsidRPr="00054D60" w:rsidRDefault="00EB2523" w:rsidP="00EB2523">
      <w:pPr>
        <w:pStyle w:val="ListParagraph"/>
        <w:numPr>
          <w:ilvl w:val="1"/>
          <w:numId w:val="3"/>
        </w:numPr>
        <w:tabs>
          <w:tab w:val="left" w:pos="7455"/>
        </w:tabs>
        <w:spacing w:line="360" w:lineRule="auto"/>
        <w:rPr>
          <w:rFonts w:ascii="Verdana" w:hAnsi="Verdana"/>
        </w:rPr>
      </w:pPr>
      <w:r w:rsidRPr="00054D60">
        <w:rPr>
          <w:rFonts w:ascii="Verdana" w:hAnsi="Verdana"/>
        </w:rPr>
        <w:t>Transfers to tertiary centres for non-emergency specialist care not available in local hospital.</w:t>
      </w:r>
    </w:p>
    <w:p w14:paraId="3BBFB555" w14:textId="4B1E1FC7" w:rsidR="00EB2523" w:rsidRPr="00054D60" w:rsidRDefault="00EB2523" w:rsidP="00EB2523">
      <w:pPr>
        <w:pStyle w:val="ListParagraph"/>
        <w:numPr>
          <w:ilvl w:val="1"/>
          <w:numId w:val="3"/>
        </w:numPr>
        <w:tabs>
          <w:tab w:val="left" w:pos="7455"/>
        </w:tabs>
        <w:spacing w:line="360" w:lineRule="auto"/>
        <w:rPr>
          <w:rFonts w:ascii="Verdana" w:hAnsi="Verdana"/>
        </w:rPr>
      </w:pPr>
      <w:r w:rsidRPr="004A15E8">
        <w:rPr>
          <w:rFonts w:ascii="Verdana" w:hAnsi="Verdana"/>
        </w:rPr>
        <w:t>Repatriations</w:t>
      </w:r>
      <w:r w:rsidRPr="00054D60">
        <w:rPr>
          <w:rFonts w:ascii="Verdana" w:hAnsi="Verdana"/>
          <w:b/>
          <w:i/>
        </w:rPr>
        <w:t xml:space="preserve"> </w:t>
      </w:r>
      <w:r w:rsidR="004A15E8">
        <w:rPr>
          <w:rFonts w:ascii="Verdana" w:hAnsi="Verdana"/>
          <w:b/>
          <w:i/>
        </w:rPr>
        <w:t>–</w:t>
      </w:r>
      <w:r w:rsidR="004A15E8">
        <w:rPr>
          <w:rFonts w:ascii="Verdana" w:hAnsi="Verdana"/>
          <w:b/>
        </w:rPr>
        <w:t xml:space="preserve"> </w:t>
      </w:r>
      <w:r w:rsidR="004A15E8" w:rsidRPr="004A15E8">
        <w:rPr>
          <w:rFonts w:ascii="Verdana" w:hAnsi="Verdana"/>
        </w:rPr>
        <w:t xml:space="preserve">returning a </w:t>
      </w:r>
      <w:r w:rsidR="004A15E8">
        <w:rPr>
          <w:rFonts w:ascii="Verdana" w:hAnsi="Verdana"/>
        </w:rPr>
        <w:t xml:space="preserve">patient to a </w:t>
      </w:r>
      <w:r w:rsidR="003417E0">
        <w:rPr>
          <w:rFonts w:ascii="Verdana" w:hAnsi="Verdana"/>
        </w:rPr>
        <w:t>tertiary</w:t>
      </w:r>
      <w:r w:rsidR="004A15E8">
        <w:rPr>
          <w:rFonts w:ascii="Verdana" w:hAnsi="Verdana"/>
        </w:rPr>
        <w:t xml:space="preserve"> centre </w:t>
      </w:r>
      <w:r w:rsidR="003417E0">
        <w:rPr>
          <w:rFonts w:ascii="Verdana" w:hAnsi="Verdana"/>
        </w:rPr>
        <w:t>nearer</w:t>
      </w:r>
      <w:r w:rsidR="004A15E8">
        <w:rPr>
          <w:rFonts w:ascii="Verdana" w:hAnsi="Verdana"/>
        </w:rPr>
        <w:t xml:space="preserve"> to their home for onward care.</w:t>
      </w:r>
      <w:r w:rsidRPr="00054D60">
        <w:rPr>
          <w:rFonts w:ascii="Verdana" w:hAnsi="Verdana"/>
          <w:b/>
          <w:i/>
        </w:rPr>
        <w:t xml:space="preserve"> </w:t>
      </w:r>
      <w:r w:rsidR="004A15E8">
        <w:rPr>
          <w:rFonts w:ascii="Verdana" w:hAnsi="Verdana"/>
          <w:b/>
          <w:i/>
        </w:rPr>
        <w:t>(P</w:t>
      </w:r>
      <w:r w:rsidRPr="00054D60">
        <w:rPr>
          <w:rFonts w:ascii="Verdana" w:hAnsi="Verdana"/>
          <w:b/>
          <w:i/>
        </w:rPr>
        <w:t>lease see</w:t>
      </w:r>
      <w:r w:rsidRPr="00054D60">
        <w:rPr>
          <w:rFonts w:ascii="Verdana" w:hAnsi="Verdana"/>
          <w:b/>
        </w:rPr>
        <w:t xml:space="preserve"> </w:t>
      </w:r>
      <w:r w:rsidR="00673E67">
        <w:rPr>
          <w:rFonts w:ascii="Verdana" w:hAnsi="Verdana"/>
          <w:b/>
        </w:rPr>
        <w:t>East of England Adult Critical Care Repatriation Policy.</w:t>
      </w:r>
      <w:r w:rsidR="000F7BA6">
        <w:rPr>
          <w:rFonts w:ascii="Verdana" w:hAnsi="Verdana"/>
          <w:b/>
          <w:i/>
        </w:rPr>
        <w:t xml:space="preserve"> EOECCODN/2</w:t>
      </w:r>
      <w:r w:rsidR="004A15E8">
        <w:rPr>
          <w:rFonts w:ascii="Verdana" w:hAnsi="Verdana"/>
          <w:b/>
          <w:i/>
        </w:rPr>
        <w:t>)</w:t>
      </w:r>
    </w:p>
    <w:p w14:paraId="449C4B94" w14:textId="77777777" w:rsidR="004E056A" w:rsidRPr="00054D60" w:rsidRDefault="002A6538" w:rsidP="00EB2523">
      <w:pPr>
        <w:pStyle w:val="ListParagraph"/>
        <w:numPr>
          <w:ilvl w:val="0"/>
          <w:numId w:val="3"/>
        </w:numPr>
        <w:tabs>
          <w:tab w:val="left" w:pos="7455"/>
        </w:tabs>
        <w:spacing w:line="360" w:lineRule="auto"/>
        <w:rPr>
          <w:rFonts w:ascii="Verdana" w:hAnsi="Verdana"/>
        </w:rPr>
      </w:pPr>
      <w:r w:rsidRPr="00054D60">
        <w:rPr>
          <w:rFonts w:ascii="Verdana" w:hAnsi="Verdana"/>
        </w:rPr>
        <w:t>Inter-hospital Non-clinical transfer</w:t>
      </w:r>
    </w:p>
    <w:p w14:paraId="3B0C5478" w14:textId="77777777" w:rsidR="00EB2523" w:rsidRPr="00EB2523" w:rsidRDefault="00EB2523" w:rsidP="00EB2523">
      <w:pPr>
        <w:pStyle w:val="ListParagraph"/>
        <w:tabs>
          <w:tab w:val="left" w:pos="7455"/>
        </w:tabs>
        <w:spacing w:line="360" w:lineRule="auto"/>
        <w:ind w:left="1800"/>
        <w:rPr>
          <w:rFonts w:ascii="Verdana" w:hAnsi="Verdana"/>
        </w:rPr>
      </w:pPr>
    </w:p>
    <w:p w14:paraId="6311420E" w14:textId="29AA6BC3" w:rsidR="004E056A" w:rsidRPr="00465551" w:rsidRDefault="004E056A" w:rsidP="004E056A">
      <w:pPr>
        <w:pStyle w:val="ListParagraph"/>
        <w:tabs>
          <w:tab w:val="left" w:pos="7455"/>
        </w:tabs>
        <w:spacing w:line="360" w:lineRule="auto"/>
        <w:ind w:left="1276" w:hanging="1265"/>
        <w:rPr>
          <w:rFonts w:ascii="Verdana" w:hAnsi="Verdana"/>
          <w:i/>
        </w:rPr>
      </w:pPr>
      <w:r w:rsidRPr="004E056A">
        <w:rPr>
          <w:rFonts w:ascii="Verdana" w:hAnsi="Verdana"/>
          <w:b/>
        </w:rPr>
        <w:t xml:space="preserve">         2.5</w:t>
      </w:r>
      <w:r>
        <w:rPr>
          <w:rFonts w:ascii="Verdana" w:hAnsi="Verdana"/>
        </w:rPr>
        <w:t xml:space="preserve">   </w:t>
      </w:r>
      <w:r w:rsidRPr="009E7CFE">
        <w:rPr>
          <w:rFonts w:ascii="Verdana" w:hAnsi="Verdana"/>
        </w:rPr>
        <w:t xml:space="preserve">This document should be used in conjunction with the </w:t>
      </w:r>
      <w:r w:rsidR="007D4CB3">
        <w:rPr>
          <w:rFonts w:ascii="Verdana" w:hAnsi="Verdana"/>
        </w:rPr>
        <w:t xml:space="preserve">Faculty of Intensive Care Medicine and the </w:t>
      </w:r>
      <w:r w:rsidRPr="009E7CFE">
        <w:rPr>
          <w:rFonts w:ascii="Verdana" w:hAnsi="Verdana"/>
        </w:rPr>
        <w:t>Intensive Care Society’s ‘</w:t>
      </w:r>
      <w:r w:rsidR="007D4CB3">
        <w:rPr>
          <w:rFonts w:ascii="Verdana" w:hAnsi="Verdana"/>
        </w:rPr>
        <w:t>Guidance on:</w:t>
      </w:r>
      <w:r w:rsidRPr="009E7CFE">
        <w:rPr>
          <w:rFonts w:ascii="Verdana" w:hAnsi="Verdana"/>
        </w:rPr>
        <w:t xml:space="preserve"> </w:t>
      </w:r>
      <w:r w:rsidR="007D4CB3">
        <w:rPr>
          <w:rFonts w:ascii="Verdana" w:hAnsi="Verdana"/>
        </w:rPr>
        <w:t>T</w:t>
      </w:r>
      <w:r w:rsidRPr="009E7CFE">
        <w:rPr>
          <w:rFonts w:ascii="Verdana" w:hAnsi="Verdana"/>
        </w:rPr>
        <w:t>he trans</w:t>
      </w:r>
      <w:r w:rsidR="007D4CB3">
        <w:rPr>
          <w:rFonts w:ascii="Verdana" w:hAnsi="Verdana"/>
        </w:rPr>
        <w:t>fer</w:t>
      </w:r>
      <w:r w:rsidRPr="009E7CFE">
        <w:rPr>
          <w:rFonts w:ascii="Verdana" w:hAnsi="Verdana"/>
        </w:rPr>
        <w:t xml:space="preserve"> of the critically ill adult </w:t>
      </w:r>
      <w:r w:rsidRPr="00465551">
        <w:rPr>
          <w:rFonts w:ascii="Verdana" w:hAnsi="Verdana"/>
          <w:i/>
        </w:rPr>
        <w:t>(3rd edition 201</w:t>
      </w:r>
      <w:r w:rsidR="007D4CB3">
        <w:rPr>
          <w:rFonts w:ascii="Verdana" w:hAnsi="Verdana"/>
          <w:i/>
        </w:rPr>
        <w:t>9</w:t>
      </w:r>
      <w:r w:rsidRPr="00465551">
        <w:rPr>
          <w:rFonts w:ascii="Verdana" w:hAnsi="Verdana"/>
          <w:i/>
        </w:rPr>
        <w:t>)</w:t>
      </w:r>
    </w:p>
    <w:p w14:paraId="281FF159" w14:textId="77777777" w:rsidR="00D942E9" w:rsidRDefault="004243F0" w:rsidP="00172FEA">
      <w:pPr>
        <w:pStyle w:val="ListParagraph"/>
        <w:tabs>
          <w:tab w:val="left" w:pos="7455"/>
        </w:tabs>
        <w:spacing w:line="360" w:lineRule="auto"/>
        <w:ind w:left="1800"/>
        <w:rPr>
          <w:rFonts w:ascii="Verdana" w:hAnsi="Verdana"/>
        </w:rPr>
      </w:pPr>
      <w:r w:rsidRPr="00037595">
        <w:rPr>
          <w:rFonts w:ascii="Verdana" w:hAnsi="Verdana"/>
        </w:rPr>
        <w:t xml:space="preserve"> </w:t>
      </w:r>
    </w:p>
    <w:p w14:paraId="1602A02C" w14:textId="77777777" w:rsidR="00D67440" w:rsidRPr="00172FEA" w:rsidRDefault="00D67440" w:rsidP="00172FEA">
      <w:pPr>
        <w:pStyle w:val="ListParagraph"/>
        <w:tabs>
          <w:tab w:val="left" w:pos="7455"/>
        </w:tabs>
        <w:spacing w:line="360" w:lineRule="auto"/>
        <w:ind w:left="1800"/>
        <w:rPr>
          <w:rFonts w:ascii="Verdana" w:hAnsi="Verdana"/>
        </w:rPr>
      </w:pPr>
    </w:p>
    <w:p w14:paraId="6C7AAA23" w14:textId="77777777" w:rsidR="006D4362" w:rsidRPr="00604752" w:rsidRDefault="00F83AFE" w:rsidP="00604752">
      <w:pPr>
        <w:pStyle w:val="ListParagraph"/>
        <w:tabs>
          <w:tab w:val="left" w:pos="7455"/>
        </w:tabs>
        <w:spacing w:line="360" w:lineRule="auto"/>
        <w:ind w:left="0"/>
        <w:rPr>
          <w:rFonts w:ascii="Verdana" w:hAnsi="Verdana"/>
          <w:b/>
          <w:sz w:val="28"/>
          <w:szCs w:val="28"/>
        </w:rPr>
      </w:pPr>
      <w:r>
        <w:rPr>
          <w:rFonts w:ascii="Verdana" w:hAnsi="Verdana"/>
          <w:b/>
          <w:sz w:val="28"/>
          <w:szCs w:val="28"/>
        </w:rPr>
        <w:t>3</w:t>
      </w:r>
      <w:r w:rsidR="009D4669" w:rsidRPr="00482EDD">
        <w:rPr>
          <w:rFonts w:ascii="Verdana" w:hAnsi="Verdana"/>
          <w:b/>
          <w:sz w:val="28"/>
          <w:szCs w:val="28"/>
        </w:rPr>
        <w:t>.</w:t>
      </w:r>
      <w:r w:rsidR="003465AE">
        <w:rPr>
          <w:rFonts w:ascii="Verdana" w:hAnsi="Verdana"/>
          <w:b/>
          <w:sz w:val="28"/>
          <w:szCs w:val="28"/>
        </w:rPr>
        <w:t xml:space="preserve"> </w:t>
      </w:r>
      <w:r w:rsidR="00EF6C9E">
        <w:rPr>
          <w:rFonts w:ascii="Verdana" w:hAnsi="Verdana"/>
          <w:b/>
          <w:sz w:val="28"/>
          <w:szCs w:val="28"/>
        </w:rPr>
        <w:t xml:space="preserve">       Policy</w:t>
      </w:r>
      <w:r w:rsidR="009D4669" w:rsidRPr="00482EDD">
        <w:rPr>
          <w:rFonts w:ascii="Verdana" w:hAnsi="Verdana"/>
          <w:b/>
          <w:sz w:val="28"/>
          <w:szCs w:val="28"/>
        </w:rPr>
        <w:t xml:space="preserve"> Aim</w:t>
      </w:r>
    </w:p>
    <w:p w14:paraId="38DDF381" w14:textId="77777777" w:rsidR="002A6538" w:rsidRDefault="00EF6C9E" w:rsidP="00EF6C9E">
      <w:pPr>
        <w:pStyle w:val="ListParagraph"/>
        <w:tabs>
          <w:tab w:val="left" w:pos="7455"/>
        </w:tabs>
        <w:spacing w:line="360" w:lineRule="auto"/>
        <w:ind w:left="1134"/>
        <w:rPr>
          <w:rFonts w:ascii="Verdana" w:hAnsi="Verdana"/>
        </w:rPr>
      </w:pPr>
      <w:r>
        <w:rPr>
          <w:rFonts w:ascii="Verdana" w:hAnsi="Verdana"/>
        </w:rPr>
        <w:t>This policy</w:t>
      </w:r>
      <w:r w:rsidR="00805921">
        <w:rPr>
          <w:rFonts w:ascii="Verdana" w:hAnsi="Verdana"/>
        </w:rPr>
        <w:t xml:space="preserve"> </w:t>
      </w:r>
      <w:r w:rsidR="00F41687" w:rsidRPr="00F41687">
        <w:rPr>
          <w:rFonts w:ascii="Verdana" w:hAnsi="Verdana"/>
        </w:rPr>
        <w:t xml:space="preserve">aims to assist </w:t>
      </w:r>
      <w:r w:rsidR="005F1CDD">
        <w:rPr>
          <w:rFonts w:ascii="Verdana" w:hAnsi="Verdana"/>
        </w:rPr>
        <w:t xml:space="preserve">East of England </w:t>
      </w:r>
      <w:r w:rsidR="00F41687" w:rsidRPr="00F41687">
        <w:rPr>
          <w:rFonts w:ascii="Verdana" w:hAnsi="Verdana"/>
        </w:rPr>
        <w:t>organisations an</w:t>
      </w:r>
      <w:r w:rsidR="005F1CDD">
        <w:rPr>
          <w:rFonts w:ascii="Verdana" w:hAnsi="Verdana"/>
        </w:rPr>
        <w:t xml:space="preserve">d individuals </w:t>
      </w:r>
      <w:r w:rsidR="00F41687">
        <w:rPr>
          <w:rFonts w:ascii="Verdana" w:hAnsi="Verdana"/>
        </w:rPr>
        <w:t>in the</w:t>
      </w:r>
      <w:r w:rsidR="00F41687" w:rsidRPr="00F41687">
        <w:rPr>
          <w:rFonts w:ascii="Verdana" w:hAnsi="Verdana"/>
        </w:rPr>
        <w:t xml:space="preserve"> </w:t>
      </w:r>
      <w:r w:rsidR="0005508C">
        <w:rPr>
          <w:rFonts w:ascii="Verdana" w:hAnsi="Verdana"/>
        </w:rPr>
        <w:t>decision-making process with regard to</w:t>
      </w:r>
      <w:r>
        <w:rPr>
          <w:rFonts w:ascii="Verdana" w:hAnsi="Verdana"/>
        </w:rPr>
        <w:t xml:space="preserve"> the </w:t>
      </w:r>
      <w:r w:rsidR="00F41687" w:rsidRPr="00F41687">
        <w:rPr>
          <w:rFonts w:ascii="Verdana" w:hAnsi="Verdana"/>
        </w:rPr>
        <w:t xml:space="preserve">transfer </w:t>
      </w:r>
      <w:r w:rsidR="00F41687">
        <w:rPr>
          <w:rFonts w:ascii="Verdana" w:hAnsi="Verdana"/>
        </w:rPr>
        <w:t xml:space="preserve">of </w:t>
      </w:r>
      <w:r w:rsidR="00CB6011">
        <w:rPr>
          <w:rFonts w:ascii="Verdana" w:hAnsi="Verdana"/>
        </w:rPr>
        <w:t xml:space="preserve">critical care </w:t>
      </w:r>
      <w:r w:rsidR="00F41687" w:rsidRPr="00F41687">
        <w:rPr>
          <w:rFonts w:ascii="Verdana" w:hAnsi="Verdana"/>
        </w:rPr>
        <w:t xml:space="preserve">patients from one care area to another in a safe and effective way </w:t>
      </w:r>
      <w:r w:rsidR="00172FEA">
        <w:rPr>
          <w:rFonts w:ascii="Verdana" w:hAnsi="Verdana"/>
        </w:rPr>
        <w:t xml:space="preserve">for on-going </w:t>
      </w:r>
      <w:r>
        <w:rPr>
          <w:rFonts w:ascii="Verdana" w:hAnsi="Verdana"/>
        </w:rPr>
        <w:t>medical treatment.  The policy</w:t>
      </w:r>
      <w:r w:rsidR="00172FEA">
        <w:rPr>
          <w:rFonts w:ascii="Verdana" w:hAnsi="Verdana"/>
        </w:rPr>
        <w:t xml:space="preserve"> </w:t>
      </w:r>
      <w:r>
        <w:rPr>
          <w:rFonts w:ascii="Verdana" w:hAnsi="Verdana"/>
        </w:rPr>
        <w:t xml:space="preserve">should be used in conjunction with the East of England Adult Critical Care Network Transfer procedure, which </w:t>
      </w:r>
      <w:r w:rsidR="00172FEA">
        <w:rPr>
          <w:rFonts w:ascii="Verdana" w:hAnsi="Verdana"/>
        </w:rPr>
        <w:t>outlines a clear and concise description</w:t>
      </w:r>
      <w:r>
        <w:rPr>
          <w:rFonts w:ascii="Verdana" w:hAnsi="Verdana"/>
        </w:rPr>
        <w:t xml:space="preserve"> of how</w:t>
      </w:r>
      <w:r w:rsidR="00172FEA">
        <w:rPr>
          <w:rFonts w:ascii="Verdana" w:hAnsi="Verdana"/>
        </w:rPr>
        <w:t xml:space="preserve"> to facilitate these transfers with the minimum of risk</w:t>
      </w:r>
      <w:r>
        <w:rPr>
          <w:rFonts w:ascii="Verdana" w:hAnsi="Verdana"/>
        </w:rPr>
        <w:t>.</w:t>
      </w:r>
      <w:r w:rsidR="00172FEA">
        <w:rPr>
          <w:rFonts w:ascii="Verdana" w:hAnsi="Verdana"/>
        </w:rPr>
        <w:t xml:space="preserve"> </w:t>
      </w:r>
    </w:p>
    <w:p w14:paraId="35D38031" w14:textId="77777777" w:rsidR="00EF6C9E" w:rsidRDefault="00EF6C9E" w:rsidP="00EF6C9E">
      <w:pPr>
        <w:pStyle w:val="ListParagraph"/>
        <w:tabs>
          <w:tab w:val="left" w:pos="7455"/>
        </w:tabs>
        <w:spacing w:line="360" w:lineRule="auto"/>
        <w:ind w:left="1134"/>
        <w:rPr>
          <w:rFonts w:ascii="Verdana" w:hAnsi="Verdana"/>
        </w:rPr>
      </w:pPr>
    </w:p>
    <w:p w14:paraId="0DE9B9F6" w14:textId="77777777" w:rsidR="00054D60" w:rsidRDefault="00054D60" w:rsidP="00EF6C9E">
      <w:pPr>
        <w:pStyle w:val="ListParagraph"/>
        <w:tabs>
          <w:tab w:val="left" w:pos="7455"/>
        </w:tabs>
        <w:spacing w:line="360" w:lineRule="auto"/>
        <w:ind w:left="1134"/>
        <w:rPr>
          <w:rFonts w:ascii="Verdana" w:hAnsi="Verdana"/>
        </w:rPr>
      </w:pPr>
    </w:p>
    <w:p w14:paraId="5A8FC3E5" w14:textId="77777777" w:rsidR="00054D60" w:rsidRDefault="00054D60" w:rsidP="00EF6C9E">
      <w:pPr>
        <w:pStyle w:val="ListParagraph"/>
        <w:tabs>
          <w:tab w:val="left" w:pos="7455"/>
        </w:tabs>
        <w:spacing w:line="360" w:lineRule="auto"/>
        <w:ind w:left="1134"/>
        <w:rPr>
          <w:rFonts w:ascii="Verdana" w:hAnsi="Verdana"/>
        </w:rPr>
      </w:pPr>
    </w:p>
    <w:p w14:paraId="6B58CF10" w14:textId="77777777" w:rsidR="00151F8F" w:rsidRDefault="00151F8F" w:rsidP="00EF6C9E">
      <w:pPr>
        <w:pStyle w:val="ListParagraph"/>
        <w:tabs>
          <w:tab w:val="left" w:pos="7455"/>
        </w:tabs>
        <w:spacing w:line="360" w:lineRule="auto"/>
        <w:ind w:left="1134"/>
        <w:rPr>
          <w:rFonts w:ascii="Verdana" w:hAnsi="Verdana"/>
        </w:rPr>
      </w:pPr>
    </w:p>
    <w:p w14:paraId="490C95CB" w14:textId="77777777" w:rsidR="00151F8F" w:rsidRDefault="00151F8F" w:rsidP="00EF6C9E">
      <w:pPr>
        <w:pStyle w:val="ListParagraph"/>
        <w:tabs>
          <w:tab w:val="left" w:pos="7455"/>
        </w:tabs>
        <w:spacing w:line="360" w:lineRule="auto"/>
        <w:ind w:left="1134"/>
        <w:rPr>
          <w:rFonts w:ascii="Verdana" w:hAnsi="Verdana"/>
        </w:rPr>
      </w:pPr>
    </w:p>
    <w:p w14:paraId="02DB65B1" w14:textId="77777777" w:rsidR="00151F8F" w:rsidRDefault="00151F8F" w:rsidP="00EF6C9E">
      <w:pPr>
        <w:pStyle w:val="ListParagraph"/>
        <w:tabs>
          <w:tab w:val="left" w:pos="7455"/>
        </w:tabs>
        <w:spacing w:line="360" w:lineRule="auto"/>
        <w:ind w:left="1134"/>
        <w:rPr>
          <w:rFonts w:ascii="Verdana" w:hAnsi="Verdana"/>
        </w:rPr>
      </w:pPr>
    </w:p>
    <w:p w14:paraId="35D8DBB8" w14:textId="77777777" w:rsidR="00151F8F" w:rsidRPr="00B86FE5" w:rsidRDefault="00151F8F" w:rsidP="00EF6C9E">
      <w:pPr>
        <w:pStyle w:val="ListParagraph"/>
        <w:tabs>
          <w:tab w:val="left" w:pos="7455"/>
        </w:tabs>
        <w:spacing w:line="360" w:lineRule="auto"/>
        <w:ind w:left="1134"/>
        <w:rPr>
          <w:rFonts w:ascii="Verdana" w:hAnsi="Verdana"/>
        </w:rPr>
      </w:pPr>
    </w:p>
    <w:p w14:paraId="585B0480" w14:textId="77777777" w:rsidR="00EA1352" w:rsidRDefault="00704B32" w:rsidP="000C2AF2">
      <w:pPr>
        <w:tabs>
          <w:tab w:val="left" w:pos="7455"/>
        </w:tabs>
        <w:spacing w:after="0" w:line="360" w:lineRule="auto"/>
        <w:rPr>
          <w:rFonts w:ascii="Verdana" w:hAnsi="Verdana"/>
          <w:b/>
          <w:sz w:val="28"/>
          <w:szCs w:val="28"/>
        </w:rPr>
      </w:pPr>
      <w:r>
        <w:rPr>
          <w:rFonts w:ascii="Verdana" w:hAnsi="Verdana"/>
          <w:b/>
          <w:sz w:val="28"/>
          <w:szCs w:val="28"/>
        </w:rPr>
        <w:t>4</w:t>
      </w:r>
      <w:r w:rsidR="00604752">
        <w:rPr>
          <w:rFonts w:ascii="Verdana" w:hAnsi="Verdana"/>
          <w:b/>
          <w:sz w:val="28"/>
          <w:szCs w:val="28"/>
        </w:rPr>
        <w:t>.</w:t>
      </w:r>
      <w:r w:rsidR="00723C33">
        <w:rPr>
          <w:rFonts w:ascii="Verdana" w:hAnsi="Verdana"/>
          <w:b/>
          <w:sz w:val="28"/>
          <w:szCs w:val="28"/>
        </w:rPr>
        <w:t xml:space="preserve">    </w:t>
      </w:r>
      <w:r w:rsidR="00356AB6" w:rsidRPr="00356AB6">
        <w:rPr>
          <w:rFonts w:ascii="Verdana" w:hAnsi="Verdana"/>
          <w:b/>
          <w:sz w:val="28"/>
          <w:szCs w:val="28"/>
        </w:rPr>
        <w:t xml:space="preserve">     </w:t>
      </w:r>
      <w:r w:rsidR="00EA1352" w:rsidRPr="00356AB6">
        <w:rPr>
          <w:rFonts w:ascii="Verdana" w:hAnsi="Verdana"/>
          <w:b/>
          <w:sz w:val="28"/>
          <w:szCs w:val="28"/>
        </w:rPr>
        <w:t>Definitions</w:t>
      </w:r>
    </w:p>
    <w:p w14:paraId="36C89A50" w14:textId="77777777" w:rsidR="009B6C63" w:rsidRDefault="009B6C63" w:rsidP="009B6C63">
      <w:pPr>
        <w:tabs>
          <w:tab w:val="left" w:pos="7455"/>
        </w:tabs>
        <w:spacing w:after="0" w:line="360" w:lineRule="auto"/>
        <w:rPr>
          <w:rFonts w:ascii="Verdana" w:hAnsi="Verdana"/>
        </w:rPr>
      </w:pPr>
      <w:r>
        <w:rPr>
          <w:rFonts w:ascii="Verdana" w:hAnsi="Verdana"/>
        </w:rPr>
        <w:t xml:space="preserve">               </w:t>
      </w:r>
      <w:r w:rsidR="00236AF0" w:rsidRPr="000855FE">
        <w:rPr>
          <w:rFonts w:ascii="Verdana" w:hAnsi="Verdana"/>
        </w:rPr>
        <w:t xml:space="preserve">Intra-hospital transfer – Patient is transferred to another hospital </w:t>
      </w:r>
      <w:r>
        <w:rPr>
          <w:rFonts w:ascii="Verdana" w:hAnsi="Verdana"/>
        </w:rPr>
        <w:t xml:space="preserve"> </w:t>
      </w:r>
    </w:p>
    <w:p w14:paraId="48D4B38C" w14:textId="77777777" w:rsidR="009B6C63" w:rsidRDefault="009B6C63" w:rsidP="009B6C63">
      <w:pPr>
        <w:tabs>
          <w:tab w:val="left" w:pos="7455"/>
        </w:tabs>
        <w:spacing w:after="0" w:line="360" w:lineRule="auto"/>
        <w:rPr>
          <w:rFonts w:ascii="Verdana" w:hAnsi="Verdana"/>
        </w:rPr>
      </w:pPr>
      <w:r>
        <w:rPr>
          <w:rFonts w:ascii="Verdana" w:hAnsi="Verdana"/>
        </w:rPr>
        <w:t xml:space="preserve">               </w:t>
      </w:r>
      <w:r w:rsidR="00236AF0" w:rsidRPr="000855FE">
        <w:rPr>
          <w:rFonts w:ascii="Verdana" w:hAnsi="Verdana"/>
        </w:rPr>
        <w:t xml:space="preserve">department within the same hospital for relocation to a more appropriate </w:t>
      </w:r>
      <w:r>
        <w:rPr>
          <w:rFonts w:ascii="Verdana" w:hAnsi="Verdana"/>
        </w:rPr>
        <w:t xml:space="preserve"> </w:t>
      </w:r>
    </w:p>
    <w:p w14:paraId="22F8DC73" w14:textId="77777777" w:rsidR="009B6C63" w:rsidRDefault="009B6C63" w:rsidP="009B6C63">
      <w:pPr>
        <w:tabs>
          <w:tab w:val="left" w:pos="7455"/>
        </w:tabs>
        <w:spacing w:after="0" w:line="360" w:lineRule="auto"/>
        <w:rPr>
          <w:rFonts w:ascii="Verdana" w:hAnsi="Verdana"/>
        </w:rPr>
      </w:pPr>
      <w:r>
        <w:rPr>
          <w:rFonts w:ascii="Verdana" w:hAnsi="Verdana"/>
        </w:rPr>
        <w:t xml:space="preserve">               </w:t>
      </w:r>
      <w:r w:rsidR="00236AF0" w:rsidRPr="000855FE">
        <w:rPr>
          <w:rFonts w:ascii="Verdana" w:hAnsi="Verdana"/>
        </w:rPr>
        <w:t xml:space="preserve">area (e.g. Accident and Emergency to Critical Care), or for procedural or </w:t>
      </w:r>
      <w:r>
        <w:rPr>
          <w:rFonts w:ascii="Verdana" w:hAnsi="Verdana"/>
        </w:rPr>
        <w:t xml:space="preserve"> </w:t>
      </w:r>
    </w:p>
    <w:p w14:paraId="402DF268" w14:textId="77777777" w:rsidR="00D60950" w:rsidRPr="000855FE" w:rsidRDefault="009B6C63" w:rsidP="009B6C63">
      <w:pPr>
        <w:tabs>
          <w:tab w:val="left" w:pos="7455"/>
        </w:tabs>
        <w:spacing w:after="0" w:line="360" w:lineRule="auto"/>
        <w:rPr>
          <w:rFonts w:ascii="Verdana" w:hAnsi="Verdana"/>
        </w:rPr>
      </w:pPr>
      <w:r>
        <w:rPr>
          <w:rFonts w:ascii="Verdana" w:hAnsi="Verdana"/>
        </w:rPr>
        <w:t xml:space="preserve">               </w:t>
      </w:r>
      <w:r w:rsidR="00236AF0" w:rsidRPr="000855FE">
        <w:rPr>
          <w:rFonts w:ascii="Verdana" w:hAnsi="Verdana"/>
        </w:rPr>
        <w:t>diagnostic purposes (e.g. Critical Care to CT scanner)</w:t>
      </w:r>
    </w:p>
    <w:p w14:paraId="3DB95653" w14:textId="77777777" w:rsidR="000C2AF2" w:rsidRPr="000855FE" w:rsidRDefault="000C2AF2" w:rsidP="000C2AF2">
      <w:pPr>
        <w:tabs>
          <w:tab w:val="left" w:pos="7455"/>
        </w:tabs>
        <w:spacing w:after="0" w:line="360" w:lineRule="auto"/>
        <w:ind w:left="1418"/>
        <w:rPr>
          <w:rFonts w:ascii="Verdana" w:hAnsi="Verdana"/>
        </w:rPr>
      </w:pPr>
    </w:p>
    <w:p w14:paraId="0A318021" w14:textId="06D6AB99" w:rsidR="00D60950" w:rsidRPr="000855FE" w:rsidRDefault="00236AF0" w:rsidP="003D4A25">
      <w:pPr>
        <w:tabs>
          <w:tab w:val="left" w:pos="7455"/>
        </w:tabs>
        <w:spacing w:after="0" w:line="360" w:lineRule="auto"/>
        <w:ind w:left="1134"/>
        <w:rPr>
          <w:rFonts w:ascii="Verdana" w:hAnsi="Verdana"/>
        </w:rPr>
      </w:pPr>
      <w:r w:rsidRPr="000855FE">
        <w:rPr>
          <w:rFonts w:ascii="Verdana" w:hAnsi="Verdana"/>
        </w:rPr>
        <w:t xml:space="preserve">Clinical </w:t>
      </w:r>
      <w:r w:rsidR="003D4A25">
        <w:rPr>
          <w:rFonts w:ascii="Verdana" w:hAnsi="Verdana"/>
        </w:rPr>
        <w:t xml:space="preserve">Inter-hospital </w:t>
      </w:r>
      <w:r w:rsidRPr="000855FE">
        <w:rPr>
          <w:rFonts w:ascii="Verdana" w:hAnsi="Verdana"/>
        </w:rPr>
        <w:t>transfer – Patient is transferred to another hospital</w:t>
      </w:r>
      <w:r w:rsidR="00D60950" w:rsidRPr="000855FE">
        <w:rPr>
          <w:rFonts w:ascii="Verdana" w:hAnsi="Verdana"/>
        </w:rPr>
        <w:t xml:space="preserve"> when </w:t>
      </w:r>
      <w:r w:rsidR="00673E67" w:rsidRPr="000855FE">
        <w:rPr>
          <w:rFonts w:ascii="Verdana" w:hAnsi="Verdana"/>
        </w:rPr>
        <w:t xml:space="preserve">the </w:t>
      </w:r>
      <w:r w:rsidR="00673E67">
        <w:rPr>
          <w:rFonts w:ascii="Verdana" w:hAnsi="Verdana"/>
        </w:rPr>
        <w:t>patient</w:t>
      </w:r>
      <w:r w:rsidR="00D60950" w:rsidRPr="000855FE">
        <w:rPr>
          <w:rFonts w:ascii="Verdana" w:hAnsi="Verdana"/>
        </w:rPr>
        <w:t xml:space="preserve"> needs speciali</w:t>
      </w:r>
      <w:r w:rsidR="00DF209B">
        <w:rPr>
          <w:rFonts w:ascii="Verdana" w:hAnsi="Verdana"/>
        </w:rPr>
        <w:t xml:space="preserve">st care not available locally. </w:t>
      </w:r>
      <w:r w:rsidR="003D743A">
        <w:rPr>
          <w:rFonts w:ascii="Verdana" w:hAnsi="Verdana"/>
        </w:rPr>
        <w:t>This can be broken down further depending on the urgency of the transfer. These will be either immediate or urgent and comes with applicable timescales. Please refer to the the EoE Transfer Procedure for clarification.</w:t>
      </w:r>
    </w:p>
    <w:p w14:paraId="280D1A87" w14:textId="77777777" w:rsidR="00236AF0" w:rsidRPr="000855FE" w:rsidRDefault="00236AF0" w:rsidP="000C2AF2">
      <w:pPr>
        <w:tabs>
          <w:tab w:val="left" w:pos="7455"/>
        </w:tabs>
        <w:spacing w:after="0" w:line="360" w:lineRule="auto"/>
        <w:ind w:left="1418"/>
        <w:rPr>
          <w:rFonts w:ascii="Verdana" w:hAnsi="Verdana"/>
        </w:rPr>
      </w:pPr>
    </w:p>
    <w:p w14:paraId="19BF6AC9" w14:textId="4535CEBF" w:rsidR="00236AF0" w:rsidRDefault="00236AF0" w:rsidP="003D4A25">
      <w:pPr>
        <w:tabs>
          <w:tab w:val="left" w:pos="7455"/>
        </w:tabs>
        <w:spacing w:after="0" w:line="360" w:lineRule="auto"/>
        <w:ind w:left="1134"/>
        <w:rPr>
          <w:rFonts w:ascii="Verdana" w:hAnsi="Verdana"/>
        </w:rPr>
      </w:pPr>
      <w:r w:rsidRPr="000855FE">
        <w:rPr>
          <w:rFonts w:ascii="Verdana" w:hAnsi="Verdana"/>
        </w:rPr>
        <w:t xml:space="preserve">Non-clinical </w:t>
      </w:r>
      <w:r w:rsidR="003D4A25">
        <w:rPr>
          <w:rFonts w:ascii="Verdana" w:hAnsi="Verdana"/>
        </w:rPr>
        <w:t xml:space="preserve">Inter-hospital </w:t>
      </w:r>
      <w:r w:rsidRPr="000855FE">
        <w:rPr>
          <w:rFonts w:ascii="Verdana" w:hAnsi="Verdana"/>
        </w:rPr>
        <w:t>transfer – Patient is transferred to another hospital when demand exceeds local critical care capacity</w:t>
      </w:r>
      <w:r w:rsidR="003D4A25">
        <w:rPr>
          <w:rFonts w:ascii="Verdana" w:hAnsi="Verdana"/>
        </w:rPr>
        <w:t xml:space="preserve">. This is classed as a critical </w:t>
      </w:r>
      <w:r w:rsidRPr="000855FE">
        <w:rPr>
          <w:rFonts w:ascii="Verdana" w:hAnsi="Verdana"/>
        </w:rPr>
        <w:t>incident and the necessary organisational paperwork should be raised</w:t>
      </w:r>
      <w:r w:rsidR="00B232D6">
        <w:rPr>
          <w:rFonts w:ascii="Verdana" w:hAnsi="Verdana"/>
        </w:rPr>
        <w:t xml:space="preserve"> such as Datix incident report.</w:t>
      </w:r>
    </w:p>
    <w:p w14:paraId="57BB41A1" w14:textId="77777777" w:rsidR="004A15E8" w:rsidRDefault="004A15E8" w:rsidP="003D4A25">
      <w:pPr>
        <w:tabs>
          <w:tab w:val="left" w:pos="7455"/>
        </w:tabs>
        <w:spacing w:after="0" w:line="360" w:lineRule="auto"/>
        <w:ind w:left="1134"/>
        <w:rPr>
          <w:rFonts w:ascii="Verdana" w:hAnsi="Verdana"/>
        </w:rPr>
      </w:pPr>
    </w:p>
    <w:p w14:paraId="45D1AC3B" w14:textId="7A807A8A" w:rsidR="004A15E8" w:rsidRPr="000855FE" w:rsidRDefault="004A15E8" w:rsidP="003D4A25">
      <w:pPr>
        <w:tabs>
          <w:tab w:val="left" w:pos="7455"/>
        </w:tabs>
        <w:spacing w:after="0" w:line="360" w:lineRule="auto"/>
        <w:ind w:left="1134"/>
        <w:rPr>
          <w:rFonts w:ascii="Verdana" w:hAnsi="Verdana"/>
        </w:rPr>
      </w:pPr>
      <w:r>
        <w:rPr>
          <w:rFonts w:ascii="Verdana" w:hAnsi="Verdana"/>
        </w:rPr>
        <w:t>Repatriation – Refers to a patient returning to their local hospital either due to speciality care completed or returning to their local hospital to complete in-patient care, either critical care or to ward level. This will also include non-urgent clinical transfers.</w:t>
      </w:r>
    </w:p>
    <w:p w14:paraId="5C8CAA2F" w14:textId="77777777" w:rsidR="00723C33" w:rsidRPr="004A15E8" w:rsidRDefault="00723C33" w:rsidP="004A15E8">
      <w:pPr>
        <w:tabs>
          <w:tab w:val="left" w:pos="7455"/>
        </w:tabs>
        <w:spacing w:after="0" w:line="360" w:lineRule="auto"/>
        <w:rPr>
          <w:rFonts w:ascii="Verdana" w:hAnsi="Verdana"/>
        </w:rPr>
      </w:pPr>
    </w:p>
    <w:p w14:paraId="1B69C44A" w14:textId="77777777" w:rsidR="00D77B7F" w:rsidRDefault="00D77B7F" w:rsidP="00D77B7F">
      <w:pPr>
        <w:tabs>
          <w:tab w:val="left" w:pos="7455"/>
        </w:tabs>
        <w:spacing w:after="0" w:line="360" w:lineRule="auto"/>
        <w:rPr>
          <w:rFonts w:ascii="Verdana" w:hAnsi="Verdana"/>
        </w:rPr>
      </w:pPr>
      <w:r>
        <w:rPr>
          <w:rFonts w:ascii="Verdana" w:hAnsi="Verdana"/>
        </w:rPr>
        <w:t xml:space="preserve">              </w:t>
      </w:r>
      <w:r w:rsidR="00C9767C" w:rsidRPr="00D77B7F">
        <w:rPr>
          <w:rFonts w:ascii="Verdana" w:hAnsi="Verdana"/>
        </w:rPr>
        <w:t xml:space="preserve">Local Hospital – The local hospital is </w:t>
      </w:r>
      <w:r w:rsidR="00037595" w:rsidRPr="00D77B7F">
        <w:rPr>
          <w:rFonts w:ascii="Verdana" w:hAnsi="Verdana"/>
        </w:rPr>
        <w:t xml:space="preserve">determined </w:t>
      </w:r>
      <w:r w:rsidR="00C9767C" w:rsidRPr="00D77B7F">
        <w:rPr>
          <w:rFonts w:ascii="Verdana" w:hAnsi="Verdana"/>
        </w:rPr>
        <w:t xml:space="preserve">by the address of the </w:t>
      </w:r>
    </w:p>
    <w:p w14:paraId="439BFDFC" w14:textId="77777777" w:rsidR="0076787F" w:rsidRDefault="00D77B7F" w:rsidP="0076787F">
      <w:pPr>
        <w:tabs>
          <w:tab w:val="left" w:pos="7455"/>
        </w:tabs>
        <w:spacing w:after="0" w:line="360" w:lineRule="auto"/>
        <w:rPr>
          <w:rFonts w:ascii="Verdana" w:hAnsi="Verdana"/>
        </w:rPr>
      </w:pPr>
      <w:r>
        <w:rPr>
          <w:rFonts w:ascii="Verdana" w:hAnsi="Verdana"/>
        </w:rPr>
        <w:t xml:space="preserve">              </w:t>
      </w:r>
      <w:r w:rsidR="00C9767C" w:rsidRPr="00D77B7F">
        <w:rPr>
          <w:rFonts w:ascii="Verdana" w:hAnsi="Verdana"/>
        </w:rPr>
        <w:t>General Practitioner at which the patient is registered.</w:t>
      </w:r>
    </w:p>
    <w:p w14:paraId="526B81BD" w14:textId="77777777" w:rsidR="00465551" w:rsidRDefault="007E093D" w:rsidP="0076787F">
      <w:pPr>
        <w:tabs>
          <w:tab w:val="left" w:pos="7455"/>
        </w:tabs>
        <w:spacing w:after="0" w:line="360" w:lineRule="auto"/>
        <w:rPr>
          <w:rFonts w:ascii="Verdana" w:hAnsi="Verdana"/>
        </w:rPr>
      </w:pPr>
      <w:r w:rsidRPr="007E093D">
        <w:rPr>
          <w:rFonts w:ascii="Verdana" w:hAnsi="Verdana"/>
        </w:rPr>
        <w:t xml:space="preserve">  </w:t>
      </w:r>
    </w:p>
    <w:p w14:paraId="015D1DA9" w14:textId="77777777" w:rsidR="00D77B7F" w:rsidRDefault="007E093D" w:rsidP="0076787F">
      <w:pPr>
        <w:tabs>
          <w:tab w:val="left" w:pos="7455"/>
        </w:tabs>
        <w:spacing w:after="0" w:line="360" w:lineRule="auto"/>
        <w:ind w:left="2138" w:hanging="1145"/>
        <w:rPr>
          <w:rFonts w:ascii="Verdana" w:hAnsi="Verdana"/>
        </w:rPr>
      </w:pPr>
      <w:r w:rsidRPr="007E093D">
        <w:rPr>
          <w:rFonts w:ascii="Verdana" w:hAnsi="Verdana"/>
        </w:rPr>
        <w:t xml:space="preserve"> East of England</w:t>
      </w:r>
      <w:r w:rsidR="00723C33">
        <w:rPr>
          <w:rFonts w:ascii="Verdana" w:hAnsi="Verdana"/>
        </w:rPr>
        <w:t xml:space="preserve"> – This includes the counties of Norfolk, Suffolk, </w:t>
      </w:r>
      <w:r w:rsidR="00C9767C">
        <w:rPr>
          <w:rFonts w:ascii="Verdana" w:hAnsi="Verdana"/>
        </w:rPr>
        <w:t xml:space="preserve"> </w:t>
      </w:r>
      <w:r w:rsidR="00723C33">
        <w:rPr>
          <w:rFonts w:ascii="Verdana" w:hAnsi="Verdana"/>
        </w:rPr>
        <w:t xml:space="preserve">       </w:t>
      </w:r>
      <w:r w:rsidR="00D77B7F">
        <w:rPr>
          <w:rFonts w:ascii="Verdana" w:hAnsi="Verdana"/>
        </w:rPr>
        <w:t xml:space="preserve"> </w:t>
      </w:r>
    </w:p>
    <w:p w14:paraId="2F6AA7BB" w14:textId="1920179E" w:rsidR="00B3337E" w:rsidRDefault="00465551" w:rsidP="00910333">
      <w:pPr>
        <w:tabs>
          <w:tab w:val="left" w:pos="7455"/>
        </w:tabs>
        <w:spacing w:after="0" w:line="360" w:lineRule="auto"/>
        <w:ind w:left="1418" w:hanging="1418"/>
        <w:rPr>
          <w:rFonts w:ascii="Verdana" w:hAnsi="Verdana"/>
        </w:rPr>
      </w:pPr>
      <w:r>
        <w:rPr>
          <w:rFonts w:ascii="Verdana" w:hAnsi="Verdana"/>
        </w:rPr>
        <w:t xml:space="preserve">          </w:t>
      </w:r>
      <w:r w:rsidR="0076787F">
        <w:rPr>
          <w:rFonts w:ascii="Verdana" w:hAnsi="Verdana"/>
        </w:rPr>
        <w:t xml:space="preserve">   </w:t>
      </w:r>
      <w:r w:rsidR="00704B32">
        <w:rPr>
          <w:rFonts w:ascii="Verdana" w:hAnsi="Verdana"/>
        </w:rPr>
        <w:t xml:space="preserve"> </w:t>
      </w:r>
      <w:r w:rsidR="00723C33">
        <w:rPr>
          <w:rFonts w:ascii="Verdana" w:hAnsi="Verdana"/>
        </w:rPr>
        <w:t>Cambridgeshire, Essex,</w:t>
      </w:r>
      <w:r w:rsidR="00C9767C">
        <w:rPr>
          <w:rFonts w:ascii="Verdana" w:hAnsi="Verdana"/>
        </w:rPr>
        <w:t xml:space="preserve"> </w:t>
      </w:r>
      <w:r w:rsidR="00910333">
        <w:rPr>
          <w:rFonts w:ascii="Verdana" w:hAnsi="Verdana"/>
        </w:rPr>
        <w:t>Hertfordshire and Bedfordshire.</w:t>
      </w:r>
    </w:p>
    <w:p w14:paraId="29B18CA6" w14:textId="77777777" w:rsidR="00B3337E" w:rsidRDefault="00B3337E" w:rsidP="000C2AF2">
      <w:pPr>
        <w:tabs>
          <w:tab w:val="left" w:pos="7455"/>
        </w:tabs>
        <w:spacing w:after="0" w:line="360" w:lineRule="auto"/>
        <w:ind w:left="1418" w:hanging="1418"/>
        <w:rPr>
          <w:rFonts w:ascii="Verdana" w:hAnsi="Verdana"/>
        </w:rPr>
      </w:pPr>
    </w:p>
    <w:p w14:paraId="201A3CF8" w14:textId="0DF65B06" w:rsidR="007D4CB3" w:rsidRPr="00B3337E" w:rsidRDefault="00910333" w:rsidP="00D77B7F">
      <w:pPr>
        <w:tabs>
          <w:tab w:val="left" w:pos="7455"/>
        </w:tabs>
        <w:spacing w:after="0" w:line="360" w:lineRule="auto"/>
        <w:rPr>
          <w:rFonts w:ascii="Verdana" w:hAnsi="Verdana"/>
          <w:b/>
          <w:sz w:val="28"/>
          <w:szCs w:val="28"/>
        </w:rPr>
      </w:pPr>
      <w:r>
        <w:rPr>
          <w:rFonts w:ascii="Verdana" w:hAnsi="Verdana"/>
          <w:b/>
          <w:sz w:val="28"/>
          <w:szCs w:val="28"/>
        </w:rPr>
        <w:t>5.</w:t>
      </w:r>
      <w:r w:rsidR="007D4CB3" w:rsidRPr="00B3337E">
        <w:rPr>
          <w:rFonts w:ascii="Verdana" w:hAnsi="Verdana"/>
          <w:b/>
          <w:sz w:val="28"/>
          <w:szCs w:val="28"/>
        </w:rPr>
        <w:t xml:space="preserve"> </w:t>
      </w:r>
      <w:r>
        <w:rPr>
          <w:rFonts w:ascii="Verdana" w:hAnsi="Verdana"/>
          <w:b/>
          <w:sz w:val="28"/>
          <w:szCs w:val="28"/>
        </w:rPr>
        <w:t xml:space="preserve">      </w:t>
      </w:r>
      <w:r w:rsidR="007D4CB3" w:rsidRPr="00B3337E">
        <w:rPr>
          <w:rFonts w:ascii="Verdana" w:hAnsi="Verdana"/>
          <w:b/>
          <w:sz w:val="28"/>
          <w:szCs w:val="28"/>
        </w:rPr>
        <w:t>Network Arrangements</w:t>
      </w:r>
    </w:p>
    <w:p w14:paraId="224384AF" w14:textId="65CB28CE" w:rsidR="00D30A30" w:rsidRDefault="007D4CB3" w:rsidP="008331AC">
      <w:pPr>
        <w:tabs>
          <w:tab w:val="left" w:pos="7455"/>
        </w:tabs>
        <w:spacing w:after="0" w:line="360" w:lineRule="auto"/>
        <w:ind w:left="709" w:hanging="709"/>
        <w:rPr>
          <w:rFonts w:ascii="Verdana" w:hAnsi="Verdana"/>
        </w:rPr>
      </w:pPr>
      <w:r>
        <w:rPr>
          <w:rFonts w:ascii="Verdana" w:hAnsi="Verdana"/>
        </w:rPr>
        <w:tab/>
      </w:r>
      <w:r w:rsidR="00D0324F">
        <w:rPr>
          <w:rFonts w:ascii="Verdana" w:hAnsi="Verdana"/>
          <w:b/>
        </w:rPr>
        <w:t xml:space="preserve">5.1  </w:t>
      </w:r>
      <w:r>
        <w:rPr>
          <w:rFonts w:ascii="Verdana" w:hAnsi="Verdana"/>
        </w:rPr>
        <w:t xml:space="preserve">The East of England Critical Care </w:t>
      </w:r>
      <w:r w:rsidR="00D30A30">
        <w:rPr>
          <w:rFonts w:ascii="Verdana" w:hAnsi="Verdana"/>
        </w:rPr>
        <w:t xml:space="preserve">Operational Delivery </w:t>
      </w:r>
      <w:r>
        <w:rPr>
          <w:rFonts w:ascii="Verdana" w:hAnsi="Verdana"/>
        </w:rPr>
        <w:t xml:space="preserve">Network </w:t>
      </w:r>
      <w:r w:rsidR="00C44EC1">
        <w:rPr>
          <w:rFonts w:ascii="Verdana" w:hAnsi="Verdana"/>
        </w:rPr>
        <w:t xml:space="preserve">(ODN) </w:t>
      </w:r>
      <w:r>
        <w:rPr>
          <w:rFonts w:ascii="Verdana" w:hAnsi="Verdana"/>
        </w:rPr>
        <w:t xml:space="preserve">transfer arrangements and issues are discussed and actions monitored at a transfer </w:t>
      </w:r>
      <w:r w:rsidR="00D30A30">
        <w:rPr>
          <w:rFonts w:ascii="Verdana" w:hAnsi="Verdana"/>
        </w:rPr>
        <w:t>forum, which meets a number of times each</w:t>
      </w:r>
      <w:r w:rsidR="00605774">
        <w:rPr>
          <w:rFonts w:ascii="Verdana" w:hAnsi="Verdana"/>
        </w:rPr>
        <w:t xml:space="preserve"> year.  The C</w:t>
      </w:r>
      <w:r>
        <w:rPr>
          <w:rFonts w:ascii="Verdana" w:hAnsi="Verdana"/>
        </w:rPr>
        <w:t xml:space="preserve">hair of this group </w:t>
      </w:r>
      <w:r w:rsidR="00D30A30">
        <w:rPr>
          <w:rFonts w:ascii="Verdana" w:hAnsi="Verdana"/>
        </w:rPr>
        <w:t>is the ODN nominated lead for transfers across the region.</w:t>
      </w:r>
    </w:p>
    <w:p w14:paraId="34821B97" w14:textId="77777777" w:rsidR="00D30A30" w:rsidRDefault="00D30A30" w:rsidP="007D4CB3">
      <w:pPr>
        <w:tabs>
          <w:tab w:val="left" w:pos="7455"/>
        </w:tabs>
        <w:spacing w:after="0" w:line="360" w:lineRule="auto"/>
        <w:ind w:left="709" w:hanging="709"/>
        <w:rPr>
          <w:rFonts w:ascii="Verdana" w:hAnsi="Verdana"/>
        </w:rPr>
      </w:pPr>
    </w:p>
    <w:p w14:paraId="7E694558" w14:textId="3F0EBE3C" w:rsidR="00D30A30" w:rsidRDefault="00D30A30" w:rsidP="00D0324F">
      <w:pPr>
        <w:tabs>
          <w:tab w:val="left" w:pos="7455"/>
        </w:tabs>
        <w:spacing w:after="0" w:line="360" w:lineRule="auto"/>
        <w:ind w:left="709" w:hanging="709"/>
        <w:rPr>
          <w:rFonts w:ascii="Verdana" w:hAnsi="Verdana"/>
        </w:rPr>
      </w:pPr>
      <w:r>
        <w:rPr>
          <w:rFonts w:ascii="Verdana" w:hAnsi="Verdana"/>
        </w:rPr>
        <w:tab/>
      </w:r>
      <w:r w:rsidR="00D0324F" w:rsidRPr="00D0324F">
        <w:rPr>
          <w:rFonts w:ascii="Verdana" w:hAnsi="Verdana"/>
          <w:b/>
        </w:rPr>
        <w:t>5.2</w:t>
      </w:r>
      <w:r w:rsidR="00D0324F">
        <w:rPr>
          <w:rFonts w:ascii="Verdana" w:hAnsi="Verdana"/>
        </w:rPr>
        <w:t xml:space="preserve">  </w:t>
      </w:r>
      <w:r>
        <w:rPr>
          <w:rFonts w:ascii="Verdana" w:hAnsi="Verdana"/>
        </w:rPr>
        <w:t>Critical care networks should liaise with local NHS Ambulance Provider Trusts to ensure the availability of suitable ambulances for critical care transfer and compatibility of mounting systems and transfer trolleys</w:t>
      </w:r>
    </w:p>
    <w:p w14:paraId="7F1BD03F" w14:textId="77777777" w:rsidR="00D30A30" w:rsidRDefault="00D30A30" w:rsidP="007D4CB3">
      <w:pPr>
        <w:tabs>
          <w:tab w:val="left" w:pos="7455"/>
        </w:tabs>
        <w:spacing w:after="0" w:line="360" w:lineRule="auto"/>
        <w:ind w:left="709" w:hanging="709"/>
        <w:rPr>
          <w:rFonts w:ascii="Verdana" w:hAnsi="Verdana"/>
        </w:rPr>
      </w:pPr>
    </w:p>
    <w:p w14:paraId="45B0A3AE" w14:textId="33A4E175" w:rsidR="00D30A30" w:rsidRDefault="00D30A30" w:rsidP="007D4CB3">
      <w:pPr>
        <w:tabs>
          <w:tab w:val="left" w:pos="7455"/>
        </w:tabs>
        <w:spacing w:after="0" w:line="360" w:lineRule="auto"/>
        <w:ind w:left="709" w:hanging="709"/>
        <w:rPr>
          <w:rFonts w:ascii="Verdana" w:hAnsi="Verdana"/>
        </w:rPr>
      </w:pPr>
      <w:r>
        <w:rPr>
          <w:rFonts w:ascii="Verdana" w:hAnsi="Verdana"/>
        </w:rPr>
        <w:tab/>
      </w:r>
      <w:r w:rsidR="00D0324F">
        <w:rPr>
          <w:rFonts w:ascii="Verdana" w:hAnsi="Verdana"/>
          <w:b/>
        </w:rPr>
        <w:t xml:space="preserve">5.3  </w:t>
      </w:r>
      <w:r>
        <w:rPr>
          <w:rFonts w:ascii="Verdana" w:hAnsi="Verdana"/>
        </w:rPr>
        <w:t>Standardised equipment lists and standardised transfer bags offer practical and safety advantages and should be considered by all networks / trusts.</w:t>
      </w:r>
    </w:p>
    <w:p w14:paraId="0FC3F978" w14:textId="77777777" w:rsidR="00C44EC1" w:rsidRDefault="00C44EC1" w:rsidP="007D4CB3">
      <w:pPr>
        <w:tabs>
          <w:tab w:val="left" w:pos="7455"/>
        </w:tabs>
        <w:spacing w:after="0" w:line="360" w:lineRule="auto"/>
        <w:ind w:left="709" w:hanging="709"/>
        <w:rPr>
          <w:rFonts w:ascii="Verdana" w:hAnsi="Verdana"/>
        </w:rPr>
      </w:pPr>
    </w:p>
    <w:p w14:paraId="6C463D18" w14:textId="576A214A" w:rsidR="00C44EC1" w:rsidRDefault="00C44EC1" w:rsidP="007D4CB3">
      <w:pPr>
        <w:tabs>
          <w:tab w:val="left" w:pos="7455"/>
        </w:tabs>
        <w:spacing w:after="0" w:line="360" w:lineRule="auto"/>
        <w:ind w:left="709" w:hanging="709"/>
        <w:rPr>
          <w:rFonts w:ascii="Verdana" w:hAnsi="Verdana"/>
        </w:rPr>
      </w:pPr>
      <w:r>
        <w:rPr>
          <w:rFonts w:ascii="Verdana" w:hAnsi="Verdana"/>
        </w:rPr>
        <w:tab/>
      </w:r>
      <w:r w:rsidR="00D0324F">
        <w:rPr>
          <w:rFonts w:ascii="Verdana" w:hAnsi="Verdana"/>
          <w:b/>
        </w:rPr>
        <w:t xml:space="preserve">5.4  </w:t>
      </w:r>
      <w:r>
        <w:rPr>
          <w:rFonts w:ascii="Verdana" w:hAnsi="Verdana"/>
        </w:rPr>
        <w:t>Please refer to the network repatriation policy when patients are stepping down from specialist care; repatriation should occur within 48 hours of being identified as suitable for repariation.</w:t>
      </w:r>
    </w:p>
    <w:p w14:paraId="286FDC6C" w14:textId="77777777" w:rsidR="00C44EC1" w:rsidRDefault="00C44EC1" w:rsidP="007D4CB3">
      <w:pPr>
        <w:tabs>
          <w:tab w:val="left" w:pos="7455"/>
        </w:tabs>
        <w:spacing w:after="0" w:line="360" w:lineRule="auto"/>
        <w:ind w:left="709" w:hanging="709"/>
        <w:rPr>
          <w:rFonts w:ascii="Verdana" w:hAnsi="Verdana"/>
        </w:rPr>
      </w:pPr>
    </w:p>
    <w:p w14:paraId="7A0464AF" w14:textId="3B4F546D" w:rsidR="00BD684F" w:rsidRPr="000F6ECB" w:rsidRDefault="00D0324F" w:rsidP="00B52952">
      <w:pPr>
        <w:spacing w:after="0" w:line="360" w:lineRule="auto"/>
        <w:ind w:left="1276" w:hanging="567"/>
        <w:rPr>
          <w:rFonts w:ascii="Verdana" w:hAnsi="Verdana"/>
        </w:rPr>
      </w:pPr>
      <w:r w:rsidRPr="00BD684F">
        <w:rPr>
          <w:rFonts w:ascii="Verdana" w:hAnsi="Verdana"/>
          <w:b/>
        </w:rPr>
        <w:t xml:space="preserve">5.5  </w:t>
      </w:r>
      <w:r w:rsidR="00C44EC1" w:rsidRPr="00BD684F">
        <w:rPr>
          <w:rFonts w:ascii="Verdana" w:hAnsi="Verdana"/>
        </w:rPr>
        <w:t>The ODN standardi</w:t>
      </w:r>
      <w:r w:rsidR="0060178A" w:rsidRPr="00BD684F">
        <w:rPr>
          <w:rFonts w:ascii="Verdana" w:hAnsi="Verdana"/>
        </w:rPr>
        <w:t>sed documentation and process must</w:t>
      </w:r>
      <w:r w:rsidR="00C44EC1" w:rsidRPr="00BD684F">
        <w:rPr>
          <w:rFonts w:ascii="Verdana" w:hAnsi="Verdana"/>
        </w:rPr>
        <w:t xml:space="preserve"> be used for inter-hospital transfer. </w:t>
      </w:r>
      <w:r w:rsidR="00BD684F">
        <w:rPr>
          <w:rFonts w:ascii="Verdana" w:hAnsi="Verdana"/>
        </w:rPr>
        <w:t xml:space="preserve">The transferring unit has the responsibility to scan and email a copy of the transfer form to </w:t>
      </w:r>
      <w:hyperlink r:id="rId9" w:history="1">
        <w:r w:rsidR="00BD684F" w:rsidRPr="00B642AF">
          <w:rPr>
            <w:rStyle w:val="Hyperlink"/>
            <w:rFonts w:ascii="Verdana" w:hAnsi="Verdana"/>
          </w:rPr>
          <w:t>mandy.baker6@nhs.net</w:t>
        </w:r>
      </w:hyperlink>
      <w:r w:rsidR="00BD684F">
        <w:rPr>
          <w:rFonts w:ascii="Verdana" w:hAnsi="Verdana"/>
        </w:rPr>
        <w:t xml:space="preserve"> at earliest opportunity. Further transfer forms can be obtained from mandy.baker6@nhs.net</w:t>
      </w:r>
    </w:p>
    <w:p w14:paraId="6FC374F3" w14:textId="77777777" w:rsidR="00297B5C" w:rsidRPr="00297B5C" w:rsidRDefault="00297B5C" w:rsidP="001C7CA8">
      <w:pPr>
        <w:tabs>
          <w:tab w:val="left" w:pos="7455"/>
        </w:tabs>
        <w:spacing w:after="0" w:line="360" w:lineRule="auto"/>
        <w:rPr>
          <w:rFonts w:ascii="Verdana" w:hAnsi="Verdana"/>
          <w:highlight w:val="yellow"/>
        </w:rPr>
      </w:pPr>
    </w:p>
    <w:p w14:paraId="43185191" w14:textId="0DE199AF" w:rsidR="00B52952" w:rsidRDefault="001C7CA8" w:rsidP="001C7CA8">
      <w:pPr>
        <w:widowControl w:val="0"/>
        <w:numPr>
          <w:ilvl w:val="0"/>
          <w:numId w:val="12"/>
        </w:numPr>
        <w:tabs>
          <w:tab w:val="left" w:pos="220"/>
        </w:tabs>
        <w:autoSpaceDE w:val="0"/>
        <w:autoSpaceDN w:val="0"/>
        <w:adjustRightInd w:val="0"/>
        <w:spacing w:after="293" w:line="340" w:lineRule="atLeast"/>
        <w:ind w:hanging="720"/>
        <w:rPr>
          <w:rFonts w:ascii="Times Roman" w:hAnsi="Times Roman" w:cs="Times Roman"/>
          <w:color w:val="000000"/>
          <w:sz w:val="29"/>
          <w:szCs w:val="29"/>
          <w:lang w:val="en-US"/>
        </w:rPr>
      </w:pPr>
      <w:r>
        <w:rPr>
          <w:rFonts w:ascii="Verdana" w:hAnsi="Verdana"/>
          <w:b/>
        </w:rPr>
        <w:t xml:space="preserve">       </w:t>
      </w:r>
      <w:r w:rsidR="0060178A" w:rsidRPr="001C7CA8">
        <w:rPr>
          <w:rFonts w:ascii="Verdana" w:hAnsi="Verdana"/>
          <w:b/>
        </w:rPr>
        <w:t xml:space="preserve">5.6  </w:t>
      </w:r>
      <w:r w:rsidR="0060178A" w:rsidRPr="001C7CA8">
        <w:rPr>
          <w:rFonts w:ascii="Verdana" w:hAnsi="Verdana"/>
        </w:rPr>
        <w:t xml:space="preserve">All hospitals must have </w:t>
      </w:r>
      <w:r>
        <w:rPr>
          <w:rFonts w:ascii="Verdana" w:hAnsi="Verdana"/>
        </w:rPr>
        <w:t>l</w:t>
      </w:r>
      <w:r w:rsidR="0060178A" w:rsidRPr="001C7CA8">
        <w:rPr>
          <w:rFonts w:ascii="Verdana" w:hAnsi="Verdana"/>
        </w:rPr>
        <w:t>ocal</w:t>
      </w:r>
      <w:r w:rsidR="00C44EC1" w:rsidRPr="001C7CA8">
        <w:rPr>
          <w:rFonts w:ascii="Verdana" w:hAnsi="Verdana"/>
        </w:rPr>
        <w:t xml:space="preserve"> intra-</w:t>
      </w:r>
      <w:r>
        <w:rPr>
          <w:rFonts w:ascii="Verdana" w:hAnsi="Verdana"/>
        </w:rPr>
        <w:t>hospital transfer documentation.  T</w:t>
      </w:r>
      <w:r w:rsidR="00297B5C" w:rsidRPr="001C7CA8">
        <w:rPr>
          <w:rFonts w:ascii="Verdana" w:hAnsi="Verdana"/>
        </w:rPr>
        <w:t xml:space="preserve">he ODN </w:t>
      </w:r>
      <w:r w:rsidR="00B52952" w:rsidRPr="001C7CA8">
        <w:rPr>
          <w:rFonts w:ascii="Verdana" w:hAnsi="Verdana"/>
        </w:rPr>
        <w:t xml:space="preserve">can provide examples of appropriate </w:t>
      </w:r>
      <w:r w:rsidRPr="001C7CA8">
        <w:rPr>
          <w:rFonts w:ascii="Verdana" w:hAnsi="Verdana"/>
        </w:rPr>
        <w:t>documentation, which units may adapt,</w:t>
      </w:r>
      <w:r w:rsidR="00297B5C" w:rsidRPr="001C7CA8">
        <w:rPr>
          <w:rFonts w:ascii="Verdana" w:hAnsi="Verdana"/>
        </w:rPr>
        <w:t xml:space="preserve"> a</w:t>
      </w:r>
      <w:r>
        <w:rPr>
          <w:rFonts w:ascii="Verdana" w:hAnsi="Verdana"/>
        </w:rPr>
        <w:t>nd implement locally</w:t>
      </w:r>
      <w:r w:rsidR="00297B5C" w:rsidRPr="001C7CA8">
        <w:rPr>
          <w:rFonts w:ascii="Verdana" w:hAnsi="Verdana"/>
        </w:rPr>
        <w:t xml:space="preserve">. </w:t>
      </w:r>
      <w:r>
        <w:rPr>
          <w:rFonts w:ascii="Verdana" w:hAnsi="Verdana"/>
        </w:rPr>
        <w:t xml:space="preserve"> </w:t>
      </w:r>
      <w:r w:rsidR="00B52952" w:rsidRPr="001C7CA8">
        <w:rPr>
          <w:rFonts w:ascii="Verdana" w:hAnsi="Verdana"/>
        </w:rPr>
        <w:t>This should include a core data set for audit purposes.  </w:t>
      </w:r>
    </w:p>
    <w:p w14:paraId="0E61C6F7" w14:textId="248434D6" w:rsidR="00EA1352" w:rsidRPr="0005508C" w:rsidRDefault="00ED24AA" w:rsidP="007D4CB3">
      <w:pPr>
        <w:tabs>
          <w:tab w:val="left" w:pos="7455"/>
        </w:tabs>
        <w:spacing w:after="0" w:line="360" w:lineRule="auto"/>
        <w:ind w:left="709" w:hanging="709"/>
        <w:rPr>
          <w:rFonts w:ascii="Verdana" w:hAnsi="Verdana"/>
        </w:rPr>
      </w:pPr>
      <w:r>
        <w:rPr>
          <w:rFonts w:ascii="Verdana" w:hAnsi="Verdana"/>
        </w:rPr>
        <w:tab/>
      </w:r>
      <w:r w:rsidR="007E093D">
        <w:rPr>
          <w:rFonts w:ascii="Verdana" w:hAnsi="Verdana"/>
          <w:b/>
          <w:sz w:val="28"/>
          <w:szCs w:val="28"/>
        </w:rPr>
        <w:tab/>
      </w:r>
      <w:r w:rsidR="00480CFE">
        <w:rPr>
          <w:rFonts w:ascii="Verdana" w:hAnsi="Verdana"/>
          <w:b/>
          <w:sz w:val="28"/>
          <w:szCs w:val="28"/>
        </w:rPr>
        <w:t xml:space="preserve">       </w:t>
      </w:r>
      <w:r w:rsidR="00D77B7F">
        <w:rPr>
          <w:rFonts w:ascii="Verdana" w:hAnsi="Verdana"/>
          <w:b/>
          <w:sz w:val="28"/>
          <w:szCs w:val="28"/>
        </w:rPr>
        <w:t xml:space="preserve"> </w:t>
      </w:r>
    </w:p>
    <w:p w14:paraId="581ABD2F" w14:textId="3B7EA28C" w:rsidR="00D77B7F" w:rsidRDefault="00910333" w:rsidP="00D77B7F">
      <w:pPr>
        <w:tabs>
          <w:tab w:val="left" w:pos="7455"/>
        </w:tabs>
        <w:spacing w:after="0" w:line="360" w:lineRule="auto"/>
        <w:rPr>
          <w:rFonts w:ascii="Verdana" w:hAnsi="Verdana"/>
          <w:b/>
          <w:sz w:val="28"/>
          <w:szCs w:val="28"/>
        </w:rPr>
      </w:pPr>
      <w:r>
        <w:rPr>
          <w:rFonts w:ascii="Verdana" w:hAnsi="Verdana"/>
          <w:b/>
          <w:sz w:val="28"/>
          <w:szCs w:val="28"/>
        </w:rPr>
        <w:t>6</w:t>
      </w:r>
      <w:r w:rsidR="00D77B7F">
        <w:rPr>
          <w:rFonts w:ascii="Verdana" w:hAnsi="Verdana"/>
          <w:b/>
          <w:sz w:val="28"/>
          <w:szCs w:val="28"/>
        </w:rPr>
        <w:t>.   Operational Arrangements</w:t>
      </w:r>
    </w:p>
    <w:p w14:paraId="5247C180" w14:textId="0ACBFEEA" w:rsidR="00FE58C6" w:rsidRDefault="00D77B7F" w:rsidP="00FE58C6">
      <w:pPr>
        <w:pStyle w:val="ListParagraph"/>
        <w:tabs>
          <w:tab w:val="left" w:pos="7455"/>
        </w:tabs>
        <w:spacing w:after="0" w:line="360" w:lineRule="auto"/>
        <w:ind w:left="0"/>
        <w:rPr>
          <w:rFonts w:ascii="Verdana" w:hAnsi="Verdana"/>
          <w:b/>
          <w:sz w:val="28"/>
          <w:szCs w:val="28"/>
        </w:rPr>
      </w:pPr>
      <w:r>
        <w:rPr>
          <w:rFonts w:ascii="Verdana" w:hAnsi="Verdana"/>
          <w:b/>
          <w:sz w:val="28"/>
          <w:szCs w:val="28"/>
        </w:rPr>
        <w:t xml:space="preserve">      </w:t>
      </w:r>
      <w:r w:rsidR="00910333">
        <w:rPr>
          <w:rFonts w:ascii="Verdana" w:hAnsi="Verdana"/>
          <w:b/>
          <w:sz w:val="28"/>
          <w:szCs w:val="28"/>
        </w:rPr>
        <w:t>6</w:t>
      </w:r>
      <w:r w:rsidR="00AF5F7A">
        <w:rPr>
          <w:rFonts w:ascii="Verdana" w:hAnsi="Verdana"/>
          <w:b/>
          <w:sz w:val="28"/>
          <w:szCs w:val="28"/>
        </w:rPr>
        <w:t>.1    Hospital Arrangements</w:t>
      </w:r>
    </w:p>
    <w:p w14:paraId="25D71E86" w14:textId="29A3C453" w:rsidR="00AE79FA" w:rsidRDefault="00910333" w:rsidP="00071141">
      <w:pPr>
        <w:pStyle w:val="ListParagraph"/>
        <w:spacing w:after="0" w:line="360" w:lineRule="auto"/>
        <w:ind w:left="1276" w:hanging="709"/>
        <w:rPr>
          <w:rFonts w:ascii="Verdana" w:hAnsi="Verdana"/>
        </w:rPr>
      </w:pPr>
      <w:r>
        <w:rPr>
          <w:rFonts w:ascii="Verdana" w:hAnsi="Verdana"/>
          <w:b/>
        </w:rPr>
        <w:t>6</w:t>
      </w:r>
      <w:r w:rsidR="0022594B" w:rsidRPr="00174CA6">
        <w:rPr>
          <w:rFonts w:ascii="Verdana" w:hAnsi="Verdana"/>
          <w:b/>
        </w:rPr>
        <w:t>.1.1</w:t>
      </w:r>
      <w:r w:rsidR="0022594B">
        <w:rPr>
          <w:rFonts w:ascii="Verdana" w:hAnsi="Verdana"/>
        </w:rPr>
        <w:t xml:space="preserve"> </w:t>
      </w:r>
      <w:r w:rsidR="00AE79FA">
        <w:rPr>
          <w:rFonts w:ascii="Verdana" w:hAnsi="Verdana"/>
        </w:rPr>
        <w:t xml:space="preserve"> </w:t>
      </w:r>
      <w:r w:rsidR="00AF5F7A" w:rsidRPr="00FE58C6">
        <w:rPr>
          <w:rFonts w:ascii="Verdana" w:hAnsi="Verdana"/>
        </w:rPr>
        <w:t xml:space="preserve">Each Trust should have a nominated lead Consultant for transfer of the </w:t>
      </w:r>
    </w:p>
    <w:p w14:paraId="48BAB80C" w14:textId="77777777" w:rsidR="00AE79FA" w:rsidRDefault="00AE79FA" w:rsidP="00465551">
      <w:pPr>
        <w:pStyle w:val="ListParagraph"/>
        <w:spacing w:after="0" w:line="360" w:lineRule="auto"/>
        <w:ind w:left="1276" w:hanging="709"/>
        <w:rPr>
          <w:rFonts w:ascii="Verdana" w:hAnsi="Verdana"/>
        </w:rPr>
      </w:pPr>
      <w:r>
        <w:rPr>
          <w:rFonts w:ascii="Verdana" w:hAnsi="Verdana"/>
        </w:rPr>
        <w:t xml:space="preserve">          </w:t>
      </w:r>
      <w:r w:rsidR="00AF5F7A" w:rsidRPr="00FE58C6">
        <w:rPr>
          <w:rFonts w:ascii="Verdana" w:hAnsi="Verdana"/>
        </w:rPr>
        <w:t xml:space="preserve">critically ill with responsibility for guidelines, training and equipment </w:t>
      </w:r>
      <w:r>
        <w:rPr>
          <w:rFonts w:ascii="Verdana" w:hAnsi="Verdana"/>
        </w:rPr>
        <w:t xml:space="preserve"> </w:t>
      </w:r>
    </w:p>
    <w:p w14:paraId="3E337522" w14:textId="01BCB567" w:rsidR="00AE79FA" w:rsidRDefault="00AE79FA" w:rsidP="00465551">
      <w:pPr>
        <w:pStyle w:val="ListParagraph"/>
        <w:spacing w:after="0" w:line="360" w:lineRule="auto"/>
        <w:ind w:left="1276" w:hanging="709"/>
        <w:rPr>
          <w:rFonts w:ascii="Verdana" w:hAnsi="Verdana"/>
        </w:rPr>
      </w:pPr>
      <w:r>
        <w:rPr>
          <w:rFonts w:ascii="Verdana" w:hAnsi="Verdana"/>
        </w:rPr>
        <w:t xml:space="preserve">          </w:t>
      </w:r>
      <w:r w:rsidR="00AF5F7A" w:rsidRPr="00FE58C6">
        <w:rPr>
          <w:rFonts w:ascii="Verdana" w:hAnsi="Verdana"/>
        </w:rPr>
        <w:t>provision</w:t>
      </w:r>
      <w:r w:rsidR="00C44EC1">
        <w:rPr>
          <w:rFonts w:ascii="Verdana" w:hAnsi="Verdana"/>
        </w:rPr>
        <w:t xml:space="preserve"> and escalation of issues through the Trust Critical Care Delivery Group, governance meetings and ODN transfer forum</w:t>
      </w:r>
      <w:r w:rsidR="00AF26F7">
        <w:rPr>
          <w:rFonts w:ascii="Verdana" w:hAnsi="Verdana"/>
        </w:rPr>
        <w:t>.</w:t>
      </w:r>
    </w:p>
    <w:p w14:paraId="57216BD9" w14:textId="77777777" w:rsidR="00AE79FA" w:rsidRDefault="00AE79FA" w:rsidP="00465551">
      <w:pPr>
        <w:pStyle w:val="ListParagraph"/>
        <w:spacing w:after="0" w:line="360" w:lineRule="auto"/>
        <w:ind w:left="1276" w:hanging="709"/>
        <w:rPr>
          <w:rFonts w:ascii="Verdana" w:hAnsi="Verdana"/>
          <w:b/>
        </w:rPr>
      </w:pPr>
    </w:p>
    <w:p w14:paraId="594340B1" w14:textId="21040DB5" w:rsidR="00AF26F7" w:rsidRDefault="00910333" w:rsidP="001A226A">
      <w:pPr>
        <w:pStyle w:val="ListParagraph"/>
        <w:spacing w:after="0" w:line="360" w:lineRule="auto"/>
        <w:ind w:left="1276" w:hanging="709"/>
        <w:rPr>
          <w:rFonts w:ascii="Verdana" w:hAnsi="Verdana"/>
        </w:rPr>
      </w:pPr>
      <w:r>
        <w:rPr>
          <w:rFonts w:ascii="Verdana" w:hAnsi="Verdana"/>
          <w:b/>
        </w:rPr>
        <w:t>6</w:t>
      </w:r>
      <w:r w:rsidR="00AE79FA" w:rsidRPr="00AE79FA">
        <w:rPr>
          <w:rFonts w:ascii="Verdana" w:hAnsi="Verdana"/>
          <w:b/>
        </w:rPr>
        <w:t>.1.2</w:t>
      </w:r>
      <w:r w:rsidR="00AE79FA">
        <w:rPr>
          <w:rFonts w:ascii="Verdana" w:hAnsi="Verdana"/>
          <w:b/>
        </w:rPr>
        <w:t xml:space="preserve">  </w:t>
      </w:r>
      <w:r w:rsidR="00AF5F7A" w:rsidRPr="00C7104B">
        <w:rPr>
          <w:rFonts w:ascii="Verdana" w:hAnsi="Verdana"/>
        </w:rPr>
        <w:t xml:space="preserve">In the case of non-clinical transfers, the national </w:t>
      </w:r>
      <w:r w:rsidR="001A226A">
        <w:rPr>
          <w:rFonts w:ascii="Verdana" w:hAnsi="Verdana"/>
        </w:rPr>
        <w:t>Directory of Services(DOS)</w:t>
      </w:r>
      <w:r w:rsidR="00AF5F7A" w:rsidRPr="00C7104B">
        <w:rPr>
          <w:rFonts w:ascii="Verdana" w:hAnsi="Verdana"/>
        </w:rPr>
        <w:t xml:space="preserve"> should be used to identify the nearest available critical care bed </w:t>
      </w:r>
      <w:hyperlink r:id="rId10" w:history="1">
        <w:r w:rsidR="001A226A" w:rsidRPr="00FC739E">
          <w:rPr>
            <w:rStyle w:val="Hyperlink"/>
            <w:rFonts w:ascii="Verdana" w:hAnsi="Verdana"/>
            <w:b/>
          </w:rPr>
          <w:t>www.directoryofservices.nhs.uk</w:t>
        </w:r>
      </w:hyperlink>
    </w:p>
    <w:p w14:paraId="2A1F0072" w14:textId="77777777" w:rsidR="000F7BA6" w:rsidRPr="000F7BA6" w:rsidRDefault="000F7BA6" w:rsidP="001A226A">
      <w:pPr>
        <w:rPr>
          <w:rFonts w:ascii="Verdana" w:hAnsi="Verdana"/>
          <w:b/>
        </w:rPr>
      </w:pPr>
    </w:p>
    <w:p w14:paraId="3A586151" w14:textId="0066B2B6" w:rsidR="00AF26F7" w:rsidRPr="00AF26F7" w:rsidRDefault="00910333" w:rsidP="00071141">
      <w:pPr>
        <w:spacing w:after="0" w:line="360" w:lineRule="auto"/>
        <w:ind w:left="1418" w:hanging="780"/>
        <w:rPr>
          <w:rFonts w:ascii="Verdana" w:hAnsi="Verdana"/>
        </w:rPr>
      </w:pPr>
      <w:r w:rsidRPr="00910333">
        <w:rPr>
          <w:rFonts w:ascii="Verdana" w:hAnsi="Verdana"/>
          <w:b/>
        </w:rPr>
        <w:t>6.1.3</w:t>
      </w:r>
      <w:r w:rsidR="00071141">
        <w:rPr>
          <w:rFonts w:ascii="Verdana" w:hAnsi="Verdana"/>
          <w:b/>
        </w:rPr>
        <w:t xml:space="preserve">  </w:t>
      </w:r>
      <w:r w:rsidR="00AF26F7">
        <w:rPr>
          <w:rFonts w:ascii="Verdana" w:hAnsi="Verdana"/>
        </w:rPr>
        <w:t>All acute hospitals must have systems and resources in place to resuscitate, stabilise and transport critically ill patients when required.  Plans should encompass all areas where critically ill patients may require transfer.</w:t>
      </w:r>
    </w:p>
    <w:p w14:paraId="45099E8A" w14:textId="77777777" w:rsidR="00186421" w:rsidRPr="00186421" w:rsidRDefault="00186421" w:rsidP="00465551">
      <w:pPr>
        <w:pStyle w:val="ListParagraph"/>
        <w:autoSpaceDE w:val="0"/>
        <w:autoSpaceDN w:val="0"/>
        <w:adjustRightInd w:val="0"/>
        <w:spacing w:after="0" w:line="360" w:lineRule="auto"/>
        <w:jc w:val="both"/>
        <w:rPr>
          <w:rFonts w:ascii="Verdana" w:hAnsi="Verdana"/>
        </w:rPr>
      </w:pPr>
    </w:p>
    <w:p w14:paraId="1D13F88A" w14:textId="7EE2B1E7" w:rsidR="00AE79FA" w:rsidRDefault="00910333" w:rsidP="00465551">
      <w:pPr>
        <w:autoSpaceDE w:val="0"/>
        <w:autoSpaceDN w:val="0"/>
        <w:adjustRightInd w:val="0"/>
        <w:spacing w:after="0" w:line="360" w:lineRule="auto"/>
        <w:ind w:left="638"/>
        <w:jc w:val="both"/>
        <w:rPr>
          <w:rFonts w:ascii="Verdana" w:hAnsi="Verdana"/>
        </w:rPr>
      </w:pPr>
      <w:r>
        <w:rPr>
          <w:rFonts w:ascii="Verdana" w:hAnsi="Verdana"/>
          <w:b/>
        </w:rPr>
        <w:t>6</w:t>
      </w:r>
      <w:r w:rsidR="00AE79FA" w:rsidRPr="00AE79FA">
        <w:rPr>
          <w:rFonts w:ascii="Verdana" w:hAnsi="Verdana"/>
          <w:b/>
        </w:rPr>
        <w:t>.1.</w:t>
      </w:r>
      <w:r>
        <w:rPr>
          <w:rFonts w:ascii="Verdana" w:hAnsi="Verdana"/>
          <w:b/>
        </w:rPr>
        <w:t>4</w:t>
      </w:r>
      <w:r w:rsidR="00AE79FA">
        <w:rPr>
          <w:rFonts w:ascii="Verdana" w:hAnsi="Verdana"/>
        </w:rPr>
        <w:t xml:space="preserve"> </w:t>
      </w:r>
      <w:r w:rsidR="00071141">
        <w:rPr>
          <w:rFonts w:ascii="Verdana" w:hAnsi="Verdana"/>
        </w:rPr>
        <w:t xml:space="preserve"> </w:t>
      </w:r>
      <w:r w:rsidR="00186421" w:rsidRPr="00AE79FA">
        <w:rPr>
          <w:rFonts w:ascii="Verdana" w:hAnsi="Verdana"/>
        </w:rPr>
        <w:t xml:space="preserve">Trusts should ensure that there is a training programme for those </w:t>
      </w:r>
    </w:p>
    <w:p w14:paraId="223288E5" w14:textId="63B192A7" w:rsidR="00AE79FA" w:rsidRDefault="00AE79FA" w:rsidP="00465551">
      <w:pPr>
        <w:autoSpaceDE w:val="0"/>
        <w:autoSpaceDN w:val="0"/>
        <w:adjustRightInd w:val="0"/>
        <w:spacing w:after="0" w:line="360" w:lineRule="auto"/>
        <w:ind w:left="638"/>
        <w:jc w:val="both"/>
        <w:rPr>
          <w:rFonts w:ascii="Verdana" w:hAnsi="Verdana"/>
        </w:rPr>
      </w:pPr>
      <w:r>
        <w:rPr>
          <w:rFonts w:ascii="Verdana" w:hAnsi="Verdana"/>
          <w:b/>
        </w:rPr>
        <w:t xml:space="preserve">          </w:t>
      </w:r>
      <w:r w:rsidR="00186421" w:rsidRPr="00AE79FA">
        <w:rPr>
          <w:rFonts w:ascii="Verdana" w:hAnsi="Verdana"/>
        </w:rPr>
        <w:t xml:space="preserve">expected to perform transfer duties or arrange for staff to have access </w:t>
      </w:r>
    </w:p>
    <w:p w14:paraId="07BA8CF7" w14:textId="6362E329" w:rsidR="00AE79FA" w:rsidRDefault="00AE79FA" w:rsidP="00465551">
      <w:pPr>
        <w:autoSpaceDE w:val="0"/>
        <w:autoSpaceDN w:val="0"/>
        <w:adjustRightInd w:val="0"/>
        <w:spacing w:after="0" w:line="360" w:lineRule="auto"/>
        <w:ind w:left="638"/>
        <w:jc w:val="both"/>
        <w:rPr>
          <w:rFonts w:ascii="Verdana" w:hAnsi="Verdana"/>
        </w:rPr>
      </w:pPr>
      <w:r>
        <w:rPr>
          <w:rFonts w:ascii="Verdana" w:hAnsi="Verdana"/>
        </w:rPr>
        <w:t xml:space="preserve">          </w:t>
      </w:r>
      <w:r w:rsidR="00186421" w:rsidRPr="00AE79FA">
        <w:rPr>
          <w:rFonts w:ascii="Verdana" w:hAnsi="Verdana"/>
        </w:rPr>
        <w:t xml:space="preserve">to </w:t>
      </w:r>
      <w:r w:rsidR="00AF26F7">
        <w:rPr>
          <w:rFonts w:ascii="Verdana" w:hAnsi="Verdana"/>
        </w:rPr>
        <w:t>a</w:t>
      </w:r>
      <w:r w:rsidR="0005508C">
        <w:rPr>
          <w:rFonts w:ascii="Verdana" w:hAnsi="Verdana"/>
        </w:rPr>
        <w:t xml:space="preserve"> course </w:t>
      </w:r>
      <w:r w:rsidR="00AF26F7">
        <w:rPr>
          <w:rFonts w:ascii="Verdana" w:hAnsi="Verdana"/>
        </w:rPr>
        <w:t>delivered</w:t>
      </w:r>
      <w:r w:rsidR="0005508C">
        <w:rPr>
          <w:rFonts w:ascii="Verdana" w:hAnsi="Verdana"/>
        </w:rPr>
        <w:t xml:space="preserve"> by another provider</w:t>
      </w:r>
      <w:r w:rsidR="00186421" w:rsidRPr="00AE79FA">
        <w:rPr>
          <w:rFonts w:ascii="Verdana" w:hAnsi="Verdana"/>
        </w:rPr>
        <w:t xml:space="preserve">.  Training should </w:t>
      </w:r>
    </w:p>
    <w:p w14:paraId="0CEA6B58" w14:textId="1F0A6130" w:rsidR="00AE79FA" w:rsidRPr="00AB71E8" w:rsidRDefault="00186421" w:rsidP="00AB71E8">
      <w:pPr>
        <w:autoSpaceDE w:val="0"/>
        <w:autoSpaceDN w:val="0"/>
        <w:adjustRightInd w:val="0"/>
        <w:spacing w:after="0" w:line="360" w:lineRule="auto"/>
        <w:ind w:left="1418"/>
        <w:jc w:val="both"/>
        <w:rPr>
          <w:rFonts w:ascii="Verdana" w:hAnsi="Verdana"/>
        </w:rPr>
      </w:pPr>
      <w:r w:rsidRPr="00AE79FA">
        <w:rPr>
          <w:rFonts w:ascii="Verdana" w:hAnsi="Verdana"/>
        </w:rPr>
        <w:t>encompass theory and the practical aspects of transfers</w:t>
      </w:r>
      <w:r w:rsidR="00AF26F7">
        <w:rPr>
          <w:rFonts w:ascii="Verdana" w:hAnsi="Verdana"/>
        </w:rPr>
        <w:t xml:space="preserve"> (including </w:t>
      </w:r>
      <w:r w:rsidR="00AB71E8">
        <w:rPr>
          <w:rFonts w:ascii="Verdana" w:hAnsi="Verdana"/>
        </w:rPr>
        <w:t xml:space="preserve">  </w:t>
      </w:r>
      <w:r w:rsidR="00AF26F7">
        <w:rPr>
          <w:rFonts w:ascii="Verdana" w:hAnsi="Verdana"/>
        </w:rPr>
        <w:t>simulation if possible)  and include a range of competencies appropriate to their role should be completed</w:t>
      </w:r>
      <w:r w:rsidRPr="00AE79FA">
        <w:rPr>
          <w:rFonts w:ascii="Verdana" w:hAnsi="Verdana"/>
        </w:rPr>
        <w:t>. Staff should be competent in the use of monitoring &amp; equipment required during a transfer.</w:t>
      </w:r>
      <w:r w:rsidR="008D02DB">
        <w:rPr>
          <w:rFonts w:ascii="Verdana" w:hAnsi="Verdana"/>
        </w:rPr>
        <w:t xml:space="preserve"> </w:t>
      </w:r>
      <w:r w:rsidR="006116D6">
        <w:rPr>
          <w:rFonts w:ascii="Verdana" w:hAnsi="Verdana"/>
        </w:rPr>
        <w:t>Opportunities should be available for staff to gain experience in a supernu</w:t>
      </w:r>
      <w:r w:rsidR="001A226A">
        <w:rPr>
          <w:rFonts w:ascii="Verdana" w:hAnsi="Verdana"/>
        </w:rPr>
        <w:t>mera</w:t>
      </w:r>
      <w:r w:rsidR="00AB71E8">
        <w:rPr>
          <w:rFonts w:ascii="Verdana" w:hAnsi="Verdana"/>
        </w:rPr>
        <w:t>ry capacity</w:t>
      </w:r>
      <w:r w:rsidR="006116D6">
        <w:rPr>
          <w:rFonts w:ascii="Verdana" w:hAnsi="Verdana"/>
        </w:rPr>
        <w:t>.  Staff without the appropriate training and competence should not undertake unsupervised transfers.</w:t>
      </w:r>
    </w:p>
    <w:p w14:paraId="5A72E70B" w14:textId="77777777" w:rsidR="00AF26F7" w:rsidRDefault="00AF26F7" w:rsidP="00465551">
      <w:pPr>
        <w:pStyle w:val="ListParagraph"/>
        <w:autoSpaceDE w:val="0"/>
        <w:autoSpaceDN w:val="0"/>
        <w:adjustRightInd w:val="0"/>
        <w:spacing w:after="0" w:line="360" w:lineRule="auto"/>
        <w:jc w:val="both"/>
        <w:rPr>
          <w:rFonts w:ascii="Verdana" w:hAnsi="Verdana"/>
        </w:rPr>
      </w:pPr>
    </w:p>
    <w:p w14:paraId="1824C7FE" w14:textId="2E87022D" w:rsidR="00AE79FA" w:rsidRDefault="00910333" w:rsidP="00465551">
      <w:pPr>
        <w:pStyle w:val="ListParagraph"/>
        <w:autoSpaceDE w:val="0"/>
        <w:autoSpaceDN w:val="0"/>
        <w:adjustRightInd w:val="0"/>
        <w:spacing w:after="0" w:line="360" w:lineRule="auto"/>
        <w:ind w:left="638"/>
        <w:jc w:val="both"/>
        <w:rPr>
          <w:rFonts w:ascii="Verdana" w:hAnsi="Verdana"/>
        </w:rPr>
      </w:pPr>
      <w:r>
        <w:rPr>
          <w:rFonts w:ascii="Verdana" w:hAnsi="Verdana"/>
          <w:b/>
        </w:rPr>
        <w:t>6.1.5</w:t>
      </w:r>
      <w:r w:rsidR="0005508C">
        <w:rPr>
          <w:rFonts w:ascii="Verdana" w:hAnsi="Verdana"/>
          <w:b/>
        </w:rPr>
        <w:t xml:space="preserve"> </w:t>
      </w:r>
      <w:r w:rsidR="00AE79FA">
        <w:rPr>
          <w:rFonts w:ascii="Verdana" w:hAnsi="Verdana"/>
        </w:rPr>
        <w:t xml:space="preserve"> </w:t>
      </w:r>
      <w:r w:rsidR="00AF5F7A" w:rsidRPr="00AE79FA">
        <w:rPr>
          <w:rFonts w:ascii="Verdana" w:hAnsi="Verdana"/>
        </w:rPr>
        <w:t xml:space="preserve">Pre-departure check lists should be used to help to ensure that all </w:t>
      </w:r>
      <w:r w:rsidR="00AE79FA">
        <w:rPr>
          <w:rFonts w:ascii="Verdana" w:hAnsi="Verdana"/>
        </w:rPr>
        <w:t xml:space="preserve"> </w:t>
      </w:r>
    </w:p>
    <w:p w14:paraId="56191784" w14:textId="08CC3CC7" w:rsidR="00AF5F7A" w:rsidRDefault="00AF5F7A" w:rsidP="0005508C">
      <w:pPr>
        <w:pStyle w:val="ListParagraph"/>
        <w:autoSpaceDE w:val="0"/>
        <w:autoSpaceDN w:val="0"/>
        <w:adjustRightInd w:val="0"/>
        <w:spacing w:after="0" w:line="360" w:lineRule="auto"/>
        <w:ind w:left="1418"/>
        <w:jc w:val="both"/>
        <w:rPr>
          <w:rFonts w:ascii="Verdana" w:hAnsi="Verdana"/>
        </w:rPr>
      </w:pPr>
      <w:r w:rsidRPr="00AE79FA">
        <w:rPr>
          <w:rFonts w:ascii="Verdana" w:hAnsi="Verdana"/>
        </w:rPr>
        <w:t>necessary p</w:t>
      </w:r>
      <w:r w:rsidR="0005508C">
        <w:rPr>
          <w:rFonts w:ascii="Verdana" w:hAnsi="Verdana"/>
        </w:rPr>
        <w:t xml:space="preserve">reparations have been completed.  The Transfer </w:t>
      </w:r>
      <w:r w:rsidR="00800A38">
        <w:rPr>
          <w:rFonts w:ascii="Verdana" w:hAnsi="Verdana"/>
        </w:rPr>
        <w:t>P</w:t>
      </w:r>
      <w:r w:rsidR="0005508C">
        <w:rPr>
          <w:rFonts w:ascii="Verdana" w:hAnsi="Verdana"/>
        </w:rPr>
        <w:t>rocedure</w:t>
      </w:r>
      <w:r w:rsidR="00800A38">
        <w:rPr>
          <w:rFonts w:ascii="Verdana" w:hAnsi="Verdana"/>
        </w:rPr>
        <w:t xml:space="preserve"> Document provides </w:t>
      </w:r>
      <w:r w:rsidR="0005508C">
        <w:rPr>
          <w:rFonts w:ascii="Verdana" w:hAnsi="Verdana"/>
        </w:rPr>
        <w:t>more detail and examples.</w:t>
      </w:r>
    </w:p>
    <w:p w14:paraId="1E4E09D1" w14:textId="77777777" w:rsidR="00C518D6" w:rsidRDefault="00C518D6" w:rsidP="00C518D6">
      <w:pPr>
        <w:autoSpaceDE w:val="0"/>
        <w:autoSpaceDN w:val="0"/>
        <w:adjustRightInd w:val="0"/>
        <w:spacing w:after="0" w:line="360" w:lineRule="auto"/>
        <w:jc w:val="both"/>
        <w:rPr>
          <w:rFonts w:ascii="Verdana" w:hAnsi="Verdana"/>
        </w:rPr>
      </w:pPr>
    </w:p>
    <w:p w14:paraId="420F996B" w14:textId="23DA0357" w:rsidR="00833F4B" w:rsidRDefault="00C518D6" w:rsidP="00C518D6">
      <w:pPr>
        <w:autoSpaceDE w:val="0"/>
        <w:autoSpaceDN w:val="0"/>
        <w:adjustRightInd w:val="0"/>
        <w:spacing w:after="0" w:line="360" w:lineRule="auto"/>
        <w:jc w:val="both"/>
        <w:rPr>
          <w:rFonts w:ascii="Verdana" w:hAnsi="Verdana"/>
        </w:rPr>
      </w:pPr>
      <w:r>
        <w:rPr>
          <w:rFonts w:ascii="Verdana" w:hAnsi="Verdana"/>
        </w:rPr>
        <w:tab/>
      </w:r>
      <w:r w:rsidR="00910333">
        <w:rPr>
          <w:rFonts w:ascii="Verdana" w:hAnsi="Verdana"/>
          <w:b/>
        </w:rPr>
        <w:t>6.1.6</w:t>
      </w:r>
      <w:r w:rsidR="00833F4B">
        <w:rPr>
          <w:rFonts w:ascii="Verdana" w:hAnsi="Verdana"/>
          <w:b/>
        </w:rPr>
        <w:t xml:space="preserve"> </w:t>
      </w:r>
      <w:r w:rsidR="00D210F4">
        <w:rPr>
          <w:rFonts w:ascii="Verdana" w:hAnsi="Verdana"/>
          <w:b/>
        </w:rPr>
        <w:t xml:space="preserve"> </w:t>
      </w:r>
      <w:r w:rsidRPr="00C518D6">
        <w:rPr>
          <w:rFonts w:ascii="Verdana" w:hAnsi="Verdana"/>
        </w:rPr>
        <w:t xml:space="preserve">All patients requiring transfer with a tracheostomy MUST have a </w:t>
      </w:r>
      <w:r w:rsidR="00833F4B">
        <w:rPr>
          <w:rFonts w:ascii="Verdana" w:hAnsi="Verdana"/>
        </w:rPr>
        <w:t xml:space="preserve">  </w:t>
      </w:r>
    </w:p>
    <w:p w14:paraId="68B8743A" w14:textId="6F2B4E41" w:rsidR="00C518D6" w:rsidRDefault="00833F4B" w:rsidP="00D210F4">
      <w:pPr>
        <w:autoSpaceDE w:val="0"/>
        <w:autoSpaceDN w:val="0"/>
        <w:adjustRightInd w:val="0"/>
        <w:spacing w:after="0" w:line="360" w:lineRule="auto"/>
        <w:ind w:left="1560" w:hanging="1560"/>
        <w:jc w:val="both"/>
        <w:rPr>
          <w:rFonts w:ascii="Verdana" w:hAnsi="Verdana"/>
        </w:rPr>
      </w:pPr>
      <w:r>
        <w:rPr>
          <w:rFonts w:ascii="Verdana" w:hAnsi="Verdana"/>
        </w:rPr>
        <w:t xml:space="preserve">                   </w:t>
      </w:r>
      <w:r w:rsidR="00D210F4">
        <w:rPr>
          <w:rFonts w:ascii="Verdana" w:hAnsi="Verdana"/>
        </w:rPr>
        <w:t xml:space="preserve"> </w:t>
      </w:r>
      <w:r w:rsidR="00C518D6" w:rsidRPr="00C518D6">
        <w:rPr>
          <w:rFonts w:ascii="Verdana" w:hAnsi="Verdana"/>
        </w:rPr>
        <w:t>complete tracheostomy safety box and spare inner cannulas</w:t>
      </w:r>
      <w:r w:rsidR="00C518D6">
        <w:rPr>
          <w:rFonts w:ascii="Verdana" w:hAnsi="Verdana"/>
        </w:rPr>
        <w:t>;</w:t>
      </w:r>
      <w:r w:rsidR="00C518D6" w:rsidRPr="00C518D6">
        <w:rPr>
          <w:rFonts w:ascii="Verdana" w:hAnsi="Verdana"/>
        </w:rPr>
        <w:t xml:space="preserve"> enough </w:t>
      </w:r>
      <w:r w:rsidR="00D210F4">
        <w:rPr>
          <w:rFonts w:ascii="Verdana" w:hAnsi="Verdana"/>
        </w:rPr>
        <w:t xml:space="preserve">  </w:t>
      </w:r>
      <w:r w:rsidR="00C518D6" w:rsidRPr="00C518D6">
        <w:rPr>
          <w:rFonts w:ascii="Verdana" w:hAnsi="Verdana"/>
        </w:rPr>
        <w:t>to manage any patient who may have a</w:t>
      </w:r>
      <w:r w:rsidR="00D210F4">
        <w:rPr>
          <w:rFonts w:ascii="Verdana" w:hAnsi="Verdana"/>
        </w:rPr>
        <w:t xml:space="preserve">n alternative tracheostomy tube </w:t>
      </w:r>
      <w:r w:rsidR="00C518D6" w:rsidRPr="00C518D6">
        <w:rPr>
          <w:rFonts w:ascii="Verdana" w:hAnsi="Verdana"/>
        </w:rPr>
        <w:t xml:space="preserve">type than is stocked by the receiving hospital.  Spares are to be left with the receiving hospital if required.  </w:t>
      </w:r>
    </w:p>
    <w:p w14:paraId="6B65F372" w14:textId="77777777" w:rsidR="00D210F4" w:rsidRDefault="00D210F4" w:rsidP="00D210F4">
      <w:pPr>
        <w:autoSpaceDE w:val="0"/>
        <w:autoSpaceDN w:val="0"/>
        <w:adjustRightInd w:val="0"/>
        <w:spacing w:after="0" w:line="360" w:lineRule="auto"/>
        <w:ind w:left="1560" w:hanging="1560"/>
        <w:jc w:val="both"/>
        <w:rPr>
          <w:rFonts w:ascii="Verdana" w:hAnsi="Verdana"/>
        </w:rPr>
      </w:pPr>
    </w:p>
    <w:p w14:paraId="65D7AE7E" w14:textId="1208F8AF" w:rsidR="00C518D6" w:rsidRDefault="00910333" w:rsidP="00D210F4">
      <w:pPr>
        <w:autoSpaceDE w:val="0"/>
        <w:autoSpaceDN w:val="0"/>
        <w:adjustRightInd w:val="0"/>
        <w:spacing w:after="0" w:line="360" w:lineRule="auto"/>
        <w:ind w:left="1560" w:hanging="840"/>
        <w:jc w:val="both"/>
        <w:rPr>
          <w:rFonts w:ascii="Verdana" w:hAnsi="Verdana"/>
        </w:rPr>
      </w:pPr>
      <w:r>
        <w:rPr>
          <w:rFonts w:ascii="Verdana" w:hAnsi="Verdana"/>
          <w:b/>
        </w:rPr>
        <w:t>6</w:t>
      </w:r>
      <w:r w:rsidR="006B3A4A">
        <w:rPr>
          <w:rFonts w:ascii="Verdana" w:hAnsi="Verdana"/>
          <w:b/>
        </w:rPr>
        <w:t>.</w:t>
      </w:r>
      <w:r>
        <w:rPr>
          <w:rFonts w:ascii="Verdana" w:hAnsi="Verdana"/>
          <w:b/>
        </w:rPr>
        <w:t>1.7</w:t>
      </w:r>
      <w:r w:rsidR="006B3A4A">
        <w:rPr>
          <w:rFonts w:ascii="Verdana" w:hAnsi="Verdana"/>
          <w:b/>
        </w:rPr>
        <w:tab/>
      </w:r>
      <w:r w:rsidR="006B3A4A">
        <w:rPr>
          <w:rFonts w:ascii="Verdana" w:hAnsi="Verdana"/>
        </w:rPr>
        <w:t xml:space="preserve">Blood required en-route or on arrival should be ordered early, carried </w:t>
      </w:r>
      <w:r w:rsidR="00D210F4">
        <w:rPr>
          <w:rFonts w:ascii="Verdana" w:hAnsi="Verdana"/>
        </w:rPr>
        <w:t xml:space="preserve"> </w:t>
      </w:r>
      <w:r w:rsidR="006B3A4A">
        <w:rPr>
          <w:rFonts w:ascii="Verdana" w:hAnsi="Verdana"/>
        </w:rPr>
        <w:t>correctly and destination documented fully to enable traceability.</w:t>
      </w:r>
      <w:r w:rsidR="001A226A">
        <w:rPr>
          <w:rFonts w:ascii="Verdana" w:hAnsi="Verdana"/>
        </w:rPr>
        <w:t xml:space="preserve"> </w:t>
      </w:r>
      <w:r w:rsidR="00A84BB7">
        <w:rPr>
          <w:rFonts w:ascii="Verdana" w:hAnsi="Verdana"/>
        </w:rPr>
        <w:t>(See EoE Transfer Procedure)</w:t>
      </w:r>
    </w:p>
    <w:p w14:paraId="4139428B" w14:textId="77777777" w:rsidR="00D210F4" w:rsidRPr="00AE79FA" w:rsidRDefault="00D210F4" w:rsidP="006B3A4A">
      <w:pPr>
        <w:autoSpaceDE w:val="0"/>
        <w:autoSpaceDN w:val="0"/>
        <w:adjustRightInd w:val="0"/>
        <w:spacing w:after="0" w:line="360" w:lineRule="auto"/>
        <w:ind w:left="1440" w:hanging="720"/>
        <w:jc w:val="both"/>
        <w:rPr>
          <w:rFonts w:ascii="Verdana" w:hAnsi="Verdana"/>
        </w:rPr>
      </w:pPr>
    </w:p>
    <w:p w14:paraId="1BA7FE4B" w14:textId="75FF3747" w:rsidR="00AF5F7A" w:rsidRDefault="00910333" w:rsidP="00D210F4">
      <w:pPr>
        <w:pStyle w:val="ListParagraph"/>
        <w:tabs>
          <w:tab w:val="left" w:pos="7455"/>
        </w:tabs>
        <w:spacing w:line="360" w:lineRule="auto"/>
        <w:ind w:left="1418" w:hanging="709"/>
        <w:rPr>
          <w:rFonts w:ascii="Verdana" w:hAnsi="Verdana"/>
        </w:rPr>
      </w:pPr>
      <w:r>
        <w:rPr>
          <w:rFonts w:ascii="Verdana" w:hAnsi="Verdana"/>
          <w:b/>
        </w:rPr>
        <w:t xml:space="preserve">6.1.8  </w:t>
      </w:r>
      <w:r w:rsidR="006116D6">
        <w:rPr>
          <w:rFonts w:ascii="Verdana" w:hAnsi="Verdana"/>
        </w:rPr>
        <w:t>Equipment must be serviced, maintai</w:t>
      </w:r>
      <w:r w:rsidR="00D210F4">
        <w:rPr>
          <w:rFonts w:ascii="Verdana" w:hAnsi="Verdana"/>
        </w:rPr>
        <w:t xml:space="preserve">ned and checked prior to use in </w:t>
      </w:r>
      <w:r w:rsidR="006116D6">
        <w:rPr>
          <w:rFonts w:ascii="Verdana" w:hAnsi="Verdana"/>
        </w:rPr>
        <w:t>such a way as to reduce the risks of failure during transfer.</w:t>
      </w:r>
    </w:p>
    <w:p w14:paraId="6C3F38EA" w14:textId="77777777" w:rsidR="00AB71E8" w:rsidRPr="00AF5F7A" w:rsidRDefault="00AB71E8" w:rsidP="00D210F4">
      <w:pPr>
        <w:pStyle w:val="ListParagraph"/>
        <w:tabs>
          <w:tab w:val="left" w:pos="7455"/>
        </w:tabs>
        <w:spacing w:line="360" w:lineRule="auto"/>
        <w:ind w:left="1418" w:hanging="709"/>
        <w:rPr>
          <w:rFonts w:ascii="Verdana" w:hAnsi="Verdana"/>
        </w:rPr>
      </w:pPr>
    </w:p>
    <w:p w14:paraId="16D346D6" w14:textId="0EFB4E2F" w:rsidR="00182D8A" w:rsidRPr="001E210D" w:rsidRDefault="00D210F4" w:rsidP="0005508C">
      <w:pPr>
        <w:tabs>
          <w:tab w:val="left" w:pos="7455"/>
        </w:tabs>
        <w:spacing w:after="0" w:line="360" w:lineRule="auto"/>
        <w:ind w:firstLine="567"/>
        <w:rPr>
          <w:rFonts w:ascii="Verdana" w:hAnsi="Verdana"/>
          <w:b/>
          <w:sz w:val="18"/>
          <w:szCs w:val="18"/>
        </w:rPr>
      </w:pPr>
      <w:r>
        <w:rPr>
          <w:rFonts w:ascii="Verdana" w:hAnsi="Verdana"/>
          <w:b/>
          <w:sz w:val="28"/>
          <w:szCs w:val="28"/>
        </w:rPr>
        <w:t>6</w:t>
      </w:r>
      <w:r w:rsidR="003465AE" w:rsidRPr="00BB2B44">
        <w:rPr>
          <w:rFonts w:ascii="Verdana" w:hAnsi="Verdana"/>
          <w:b/>
          <w:sz w:val="28"/>
          <w:szCs w:val="28"/>
        </w:rPr>
        <w:t>.2</w:t>
      </w:r>
      <w:r w:rsidR="00356AB6" w:rsidRPr="00182D8A">
        <w:rPr>
          <w:rFonts w:ascii="Verdana" w:hAnsi="Verdana"/>
          <w:b/>
        </w:rPr>
        <w:t xml:space="preserve">  </w:t>
      </w:r>
      <w:r w:rsidR="00182D8A">
        <w:rPr>
          <w:rFonts w:ascii="Verdana" w:hAnsi="Verdana"/>
          <w:b/>
        </w:rPr>
        <w:t xml:space="preserve"> </w:t>
      </w:r>
      <w:r w:rsidR="00356AB6" w:rsidRPr="00DF2033">
        <w:rPr>
          <w:rFonts w:ascii="Verdana" w:hAnsi="Verdana"/>
          <w:b/>
          <w:sz w:val="28"/>
          <w:szCs w:val="28"/>
        </w:rPr>
        <w:t xml:space="preserve">Decision Making </w:t>
      </w:r>
      <w:r w:rsidR="00C7233B" w:rsidRPr="00DF2033">
        <w:rPr>
          <w:rFonts w:ascii="Verdana" w:hAnsi="Verdana"/>
          <w:b/>
          <w:sz w:val="28"/>
          <w:szCs w:val="28"/>
        </w:rPr>
        <w:t>–</w:t>
      </w:r>
      <w:r w:rsidR="00356AB6" w:rsidRPr="00DF2033">
        <w:rPr>
          <w:rFonts w:ascii="Verdana" w:hAnsi="Verdana"/>
          <w:b/>
          <w:sz w:val="28"/>
          <w:szCs w:val="28"/>
        </w:rPr>
        <w:t xml:space="preserve"> </w:t>
      </w:r>
      <w:r w:rsidR="009600FD" w:rsidRPr="009600FD">
        <w:rPr>
          <w:rFonts w:ascii="Verdana" w:hAnsi="Verdana"/>
          <w:b/>
          <w:sz w:val="28"/>
          <w:szCs w:val="28"/>
        </w:rPr>
        <w:t>For Inter-hospital transfers</w:t>
      </w:r>
    </w:p>
    <w:p w14:paraId="42512D13" w14:textId="77777777" w:rsidR="00BB2B44" w:rsidRPr="009600FD" w:rsidRDefault="00BB2B44" w:rsidP="00182D8A">
      <w:pPr>
        <w:tabs>
          <w:tab w:val="left" w:pos="7455"/>
        </w:tabs>
        <w:spacing w:after="0" w:line="360" w:lineRule="auto"/>
        <w:rPr>
          <w:rFonts w:ascii="Verdana" w:hAnsi="Verdana"/>
          <w:b/>
          <w:sz w:val="28"/>
          <w:szCs w:val="28"/>
        </w:rPr>
      </w:pPr>
    </w:p>
    <w:p w14:paraId="3F3B079F" w14:textId="5CB8DEC8" w:rsidR="00D25439" w:rsidRDefault="00D210F4" w:rsidP="009600FD">
      <w:pPr>
        <w:tabs>
          <w:tab w:val="left" w:pos="7455"/>
        </w:tabs>
        <w:spacing w:after="0" w:line="360" w:lineRule="auto"/>
        <w:ind w:left="1418" w:hanging="851"/>
        <w:rPr>
          <w:rFonts w:ascii="Verdana" w:hAnsi="Verdana"/>
        </w:rPr>
      </w:pPr>
      <w:r>
        <w:rPr>
          <w:rFonts w:ascii="Verdana" w:hAnsi="Verdana"/>
          <w:b/>
        </w:rPr>
        <w:t>6</w:t>
      </w:r>
      <w:r w:rsidR="00182D8A" w:rsidRPr="00D25439">
        <w:rPr>
          <w:rFonts w:ascii="Verdana" w:hAnsi="Verdana"/>
          <w:b/>
        </w:rPr>
        <w:t>.2.1</w:t>
      </w:r>
      <w:r w:rsidR="00DB008D" w:rsidRPr="00D25439">
        <w:rPr>
          <w:rFonts w:ascii="Verdana" w:hAnsi="Verdana"/>
        </w:rPr>
        <w:t xml:space="preserve">  </w:t>
      </w:r>
      <w:r w:rsidR="00356AB6" w:rsidRPr="00D25439">
        <w:rPr>
          <w:rFonts w:ascii="Verdana" w:hAnsi="Verdana"/>
        </w:rPr>
        <w:t xml:space="preserve"> </w:t>
      </w:r>
      <w:r w:rsidR="00D25439" w:rsidRPr="00D25439">
        <w:rPr>
          <w:rFonts w:ascii="Verdana" w:hAnsi="Verdana"/>
        </w:rPr>
        <w:t xml:space="preserve">The decision to transfer a patient </w:t>
      </w:r>
      <w:r w:rsidR="00D25439">
        <w:rPr>
          <w:rFonts w:ascii="Verdana" w:hAnsi="Verdana"/>
        </w:rPr>
        <w:t xml:space="preserve">between hospitals </w:t>
      </w:r>
      <w:r w:rsidR="009512D4">
        <w:rPr>
          <w:rFonts w:ascii="Verdana" w:hAnsi="Verdana"/>
        </w:rPr>
        <w:t xml:space="preserve">is potentially hazardous and </w:t>
      </w:r>
      <w:r w:rsidR="009600FD">
        <w:rPr>
          <w:rFonts w:ascii="Verdana" w:hAnsi="Verdana"/>
        </w:rPr>
        <w:t xml:space="preserve">must be made </w:t>
      </w:r>
      <w:r w:rsidR="00D25439" w:rsidRPr="00D25439">
        <w:rPr>
          <w:rFonts w:ascii="Verdana" w:hAnsi="Verdana"/>
        </w:rPr>
        <w:t xml:space="preserve">at consultant level.  </w:t>
      </w:r>
    </w:p>
    <w:p w14:paraId="1BA16C1C" w14:textId="77777777" w:rsidR="006116D6" w:rsidRDefault="006116D6" w:rsidP="009600FD">
      <w:pPr>
        <w:tabs>
          <w:tab w:val="left" w:pos="7455"/>
        </w:tabs>
        <w:spacing w:after="0" w:line="360" w:lineRule="auto"/>
        <w:ind w:left="1418" w:hanging="851"/>
        <w:rPr>
          <w:rFonts w:ascii="Verdana" w:hAnsi="Verdana"/>
        </w:rPr>
      </w:pPr>
    </w:p>
    <w:p w14:paraId="1ABD2326" w14:textId="4302ADFC" w:rsidR="006116D6" w:rsidRDefault="00D210F4" w:rsidP="009600FD">
      <w:pPr>
        <w:tabs>
          <w:tab w:val="left" w:pos="7455"/>
        </w:tabs>
        <w:spacing w:after="0" w:line="360" w:lineRule="auto"/>
        <w:ind w:left="1418" w:hanging="851"/>
        <w:rPr>
          <w:rFonts w:ascii="Verdana" w:hAnsi="Verdana"/>
        </w:rPr>
      </w:pPr>
      <w:r>
        <w:rPr>
          <w:rFonts w:ascii="Verdana" w:hAnsi="Verdana"/>
          <w:b/>
        </w:rPr>
        <w:t>6</w:t>
      </w:r>
      <w:r w:rsidR="00D61544" w:rsidRPr="00D61544">
        <w:rPr>
          <w:rFonts w:ascii="Verdana" w:hAnsi="Verdana"/>
          <w:b/>
        </w:rPr>
        <w:t>.2.2</w:t>
      </w:r>
      <w:r w:rsidR="00D61544">
        <w:rPr>
          <w:rFonts w:ascii="Verdana" w:hAnsi="Verdana"/>
        </w:rPr>
        <w:t xml:space="preserve">   </w:t>
      </w:r>
      <w:r w:rsidR="006116D6">
        <w:rPr>
          <w:rFonts w:ascii="Verdana" w:hAnsi="Verdana"/>
        </w:rPr>
        <w:t>The decision to transfer and to accept a patient must be made by appropriate consultants in both the referring and receiving hospitals.</w:t>
      </w:r>
    </w:p>
    <w:p w14:paraId="56A030CF" w14:textId="77777777" w:rsidR="00F06406" w:rsidRDefault="00F06406" w:rsidP="009600FD">
      <w:pPr>
        <w:tabs>
          <w:tab w:val="left" w:pos="7455"/>
        </w:tabs>
        <w:spacing w:after="0" w:line="360" w:lineRule="auto"/>
        <w:ind w:left="1418" w:hanging="851"/>
        <w:rPr>
          <w:rFonts w:ascii="Verdana" w:hAnsi="Verdana"/>
        </w:rPr>
      </w:pPr>
    </w:p>
    <w:p w14:paraId="5A7D4B11" w14:textId="36FC2BAA" w:rsidR="00F06406" w:rsidRDefault="00D210F4" w:rsidP="00F06406">
      <w:pPr>
        <w:tabs>
          <w:tab w:val="left" w:pos="7455"/>
        </w:tabs>
        <w:spacing w:after="0" w:line="360" w:lineRule="auto"/>
        <w:ind w:left="1418" w:hanging="851"/>
        <w:rPr>
          <w:rFonts w:ascii="Verdana" w:hAnsi="Verdana"/>
        </w:rPr>
      </w:pPr>
      <w:r>
        <w:rPr>
          <w:rFonts w:ascii="Verdana" w:hAnsi="Verdana"/>
          <w:b/>
        </w:rPr>
        <w:t>6</w:t>
      </w:r>
      <w:r w:rsidR="00F06406" w:rsidRPr="00054D60">
        <w:rPr>
          <w:rFonts w:ascii="Verdana" w:hAnsi="Verdana"/>
          <w:b/>
        </w:rPr>
        <w:t>.2.</w:t>
      </w:r>
      <w:r>
        <w:rPr>
          <w:rFonts w:ascii="Verdana" w:hAnsi="Verdana"/>
          <w:b/>
        </w:rPr>
        <w:t>3</w:t>
      </w:r>
      <w:r w:rsidR="00F06406" w:rsidRPr="00054D60">
        <w:rPr>
          <w:rFonts w:ascii="Verdana" w:hAnsi="Verdana"/>
        </w:rPr>
        <w:t xml:space="preserve">   </w:t>
      </w:r>
      <w:r w:rsidR="00BC6110" w:rsidRPr="00054D60">
        <w:rPr>
          <w:rFonts w:ascii="Verdana" w:hAnsi="Verdana"/>
        </w:rPr>
        <w:t>The r</w:t>
      </w:r>
      <w:r w:rsidR="00F06406" w:rsidRPr="00054D60">
        <w:rPr>
          <w:rFonts w:ascii="Verdana" w:hAnsi="Verdana"/>
        </w:rPr>
        <w:t xml:space="preserve">eferring hospital </w:t>
      </w:r>
      <w:r w:rsidR="00800A38">
        <w:rPr>
          <w:rFonts w:ascii="Verdana" w:hAnsi="Verdana"/>
        </w:rPr>
        <w:t xml:space="preserve">Critical Care </w:t>
      </w:r>
      <w:r w:rsidR="00BC6110" w:rsidRPr="00054D60">
        <w:rPr>
          <w:rFonts w:ascii="Verdana" w:hAnsi="Verdana"/>
        </w:rPr>
        <w:t xml:space="preserve">consultant </w:t>
      </w:r>
      <w:r w:rsidR="00F06406" w:rsidRPr="00054D60">
        <w:rPr>
          <w:rFonts w:ascii="Verdana" w:hAnsi="Verdana"/>
        </w:rPr>
        <w:t xml:space="preserve">contacts the receiving hospital to accept </w:t>
      </w:r>
      <w:r w:rsidR="003D4A25" w:rsidRPr="00054D60">
        <w:rPr>
          <w:rFonts w:ascii="Verdana" w:hAnsi="Verdana"/>
        </w:rPr>
        <w:t xml:space="preserve">the </w:t>
      </w:r>
      <w:r w:rsidR="00F06406" w:rsidRPr="00054D60">
        <w:rPr>
          <w:rFonts w:ascii="Verdana" w:hAnsi="Verdana"/>
        </w:rPr>
        <w:t xml:space="preserve">patient. </w:t>
      </w:r>
      <w:r w:rsidR="003D4A25" w:rsidRPr="00054D60">
        <w:rPr>
          <w:rFonts w:ascii="Verdana" w:hAnsi="Verdana"/>
        </w:rPr>
        <w:t xml:space="preserve"> </w:t>
      </w:r>
      <w:r w:rsidR="00F06406" w:rsidRPr="00054D60">
        <w:rPr>
          <w:rFonts w:ascii="Verdana" w:hAnsi="Verdana"/>
        </w:rPr>
        <w:t xml:space="preserve">All referrals </w:t>
      </w:r>
      <w:r w:rsidR="006438E3" w:rsidRPr="00054D60">
        <w:rPr>
          <w:rFonts w:ascii="Verdana" w:hAnsi="Verdana"/>
        </w:rPr>
        <w:t xml:space="preserve">should aim to </w:t>
      </w:r>
      <w:r w:rsidR="00F06406" w:rsidRPr="00054D60">
        <w:rPr>
          <w:rFonts w:ascii="Verdana" w:hAnsi="Verdana"/>
        </w:rPr>
        <w:t>be consultant to consultant</w:t>
      </w:r>
      <w:r w:rsidR="003D4A25" w:rsidRPr="00054D60">
        <w:rPr>
          <w:rFonts w:ascii="Verdana" w:hAnsi="Verdana"/>
        </w:rPr>
        <w:t xml:space="preserve"> where possible.  In exceptional cases or where there are clea</w:t>
      </w:r>
      <w:r w:rsidR="009E01BD" w:rsidRPr="00054D60">
        <w:rPr>
          <w:rFonts w:ascii="Verdana" w:hAnsi="Verdana"/>
        </w:rPr>
        <w:t>r patient pathways</w:t>
      </w:r>
      <w:r w:rsidR="003D4A25" w:rsidRPr="00054D60">
        <w:rPr>
          <w:rFonts w:ascii="Verdana" w:hAnsi="Verdana"/>
        </w:rPr>
        <w:t>, then a representative may act on behalf of the consultant.</w:t>
      </w:r>
    </w:p>
    <w:p w14:paraId="03B5F407" w14:textId="77777777" w:rsidR="00D210F4" w:rsidRDefault="00D210F4" w:rsidP="00F06406">
      <w:pPr>
        <w:tabs>
          <w:tab w:val="left" w:pos="7455"/>
        </w:tabs>
        <w:spacing w:after="0" w:line="360" w:lineRule="auto"/>
        <w:ind w:left="1418" w:hanging="851"/>
        <w:rPr>
          <w:rFonts w:ascii="Verdana" w:hAnsi="Verdana"/>
        </w:rPr>
      </w:pPr>
    </w:p>
    <w:p w14:paraId="765F606B" w14:textId="77777777" w:rsidR="00D210F4" w:rsidRDefault="00D210F4" w:rsidP="00F06406">
      <w:pPr>
        <w:tabs>
          <w:tab w:val="left" w:pos="7455"/>
        </w:tabs>
        <w:spacing w:after="0" w:line="360" w:lineRule="auto"/>
        <w:ind w:left="1418" w:hanging="851"/>
        <w:rPr>
          <w:rFonts w:ascii="Verdana" w:hAnsi="Verdana"/>
        </w:rPr>
      </w:pPr>
    </w:p>
    <w:p w14:paraId="13B5AB29" w14:textId="46BE0AED" w:rsidR="00F06406" w:rsidRDefault="00D210F4" w:rsidP="00F06406">
      <w:pPr>
        <w:tabs>
          <w:tab w:val="left" w:pos="7455"/>
        </w:tabs>
        <w:spacing w:after="0" w:line="360" w:lineRule="auto"/>
        <w:ind w:left="1418" w:hanging="851"/>
        <w:rPr>
          <w:rFonts w:ascii="Verdana" w:hAnsi="Verdana"/>
        </w:rPr>
      </w:pPr>
      <w:r>
        <w:rPr>
          <w:rFonts w:ascii="Verdana" w:hAnsi="Verdana"/>
          <w:b/>
        </w:rPr>
        <w:t>6</w:t>
      </w:r>
      <w:r w:rsidR="00D61544" w:rsidRPr="00D61544">
        <w:rPr>
          <w:rFonts w:ascii="Verdana" w:hAnsi="Verdana"/>
          <w:b/>
        </w:rPr>
        <w:t>.2.</w:t>
      </w:r>
      <w:r>
        <w:rPr>
          <w:rFonts w:ascii="Verdana" w:hAnsi="Verdana"/>
          <w:b/>
        </w:rPr>
        <w:t>4</w:t>
      </w:r>
      <w:r w:rsidR="00D61544">
        <w:rPr>
          <w:rFonts w:ascii="Verdana" w:hAnsi="Verdana"/>
        </w:rPr>
        <w:t xml:space="preserve"> </w:t>
      </w:r>
      <w:r>
        <w:rPr>
          <w:rFonts w:ascii="Verdana" w:hAnsi="Verdana"/>
        </w:rPr>
        <w:t xml:space="preserve">  </w:t>
      </w:r>
      <w:r w:rsidR="006116D6">
        <w:rPr>
          <w:rFonts w:ascii="Verdana" w:hAnsi="Verdana"/>
        </w:rPr>
        <w:t>Transfer for immediate lifesaving interventions must not be delayed by lack of availability of a critical care bed.</w:t>
      </w:r>
    </w:p>
    <w:p w14:paraId="4402EBB2" w14:textId="77777777" w:rsidR="00D210F4" w:rsidRDefault="00D210F4" w:rsidP="00F06406">
      <w:pPr>
        <w:tabs>
          <w:tab w:val="left" w:pos="7455"/>
        </w:tabs>
        <w:spacing w:after="0" w:line="360" w:lineRule="auto"/>
        <w:ind w:left="1418" w:hanging="851"/>
        <w:rPr>
          <w:rFonts w:ascii="Verdana" w:hAnsi="Verdana"/>
        </w:rPr>
      </w:pPr>
    </w:p>
    <w:p w14:paraId="3B741185" w14:textId="34F14E88" w:rsidR="00F06406" w:rsidRDefault="00D210F4" w:rsidP="00F06406">
      <w:pPr>
        <w:tabs>
          <w:tab w:val="left" w:pos="7455"/>
        </w:tabs>
        <w:spacing w:after="0" w:line="360" w:lineRule="auto"/>
        <w:ind w:left="1418" w:hanging="851"/>
        <w:rPr>
          <w:rFonts w:ascii="Verdana" w:hAnsi="Verdana"/>
        </w:rPr>
      </w:pPr>
      <w:r>
        <w:rPr>
          <w:rFonts w:ascii="Verdana" w:hAnsi="Verdana"/>
          <w:b/>
        </w:rPr>
        <w:t>6.2.5</w:t>
      </w:r>
      <w:r w:rsidR="00F06406" w:rsidRPr="009221D1">
        <w:rPr>
          <w:rFonts w:ascii="Verdana" w:hAnsi="Verdana"/>
          <w:b/>
        </w:rPr>
        <w:t xml:space="preserve"> </w:t>
      </w:r>
      <w:r w:rsidR="00F06406">
        <w:rPr>
          <w:rFonts w:ascii="Verdana" w:hAnsi="Verdana"/>
        </w:rPr>
        <w:t xml:space="preserve">  It is </w:t>
      </w:r>
      <w:r w:rsidR="00C76A54">
        <w:rPr>
          <w:rFonts w:ascii="Verdana" w:hAnsi="Verdana"/>
        </w:rPr>
        <w:t xml:space="preserve">normally </w:t>
      </w:r>
      <w:r w:rsidR="00F06406">
        <w:rPr>
          <w:rFonts w:ascii="Verdana" w:hAnsi="Verdana"/>
        </w:rPr>
        <w:t>expected that the referring</w:t>
      </w:r>
      <w:r w:rsidR="006C4BA1">
        <w:rPr>
          <w:rFonts w:ascii="Verdana" w:hAnsi="Verdana"/>
        </w:rPr>
        <w:t xml:space="preserve"> critical care</w:t>
      </w:r>
      <w:r w:rsidR="00F06406">
        <w:rPr>
          <w:rFonts w:ascii="Verdana" w:hAnsi="Verdana"/>
        </w:rPr>
        <w:t xml:space="preserve"> consultant would have personally assessed the patient prior to arranging transfer.  Document in </w:t>
      </w:r>
      <w:r w:rsidR="009E01BD">
        <w:rPr>
          <w:rFonts w:ascii="Verdana" w:hAnsi="Verdana"/>
        </w:rPr>
        <w:t xml:space="preserve">the </w:t>
      </w:r>
      <w:r w:rsidR="00F06406">
        <w:rPr>
          <w:rFonts w:ascii="Verdana" w:hAnsi="Verdana"/>
        </w:rPr>
        <w:t xml:space="preserve">clinical notes that </w:t>
      </w:r>
      <w:r w:rsidR="009E01BD">
        <w:rPr>
          <w:rFonts w:ascii="Verdana" w:hAnsi="Verdana"/>
        </w:rPr>
        <w:t xml:space="preserve">the </w:t>
      </w:r>
      <w:r w:rsidR="00F06406">
        <w:rPr>
          <w:rFonts w:ascii="Verdana" w:hAnsi="Verdana"/>
        </w:rPr>
        <w:t xml:space="preserve">patient </w:t>
      </w:r>
      <w:r w:rsidR="009E01BD">
        <w:rPr>
          <w:rFonts w:ascii="Verdana" w:hAnsi="Verdana"/>
        </w:rPr>
        <w:t xml:space="preserve">is </w:t>
      </w:r>
      <w:r w:rsidR="00F06406">
        <w:rPr>
          <w:rFonts w:ascii="Verdana" w:hAnsi="Verdana"/>
        </w:rPr>
        <w:t xml:space="preserve">to be transferred </w:t>
      </w:r>
      <w:r w:rsidR="009E01BD">
        <w:rPr>
          <w:rFonts w:ascii="Verdana" w:hAnsi="Verdana"/>
        </w:rPr>
        <w:t xml:space="preserve">to which hospital </w:t>
      </w:r>
      <w:r w:rsidR="00F06406">
        <w:rPr>
          <w:rFonts w:ascii="Verdana" w:hAnsi="Verdana"/>
        </w:rPr>
        <w:t xml:space="preserve">and </w:t>
      </w:r>
      <w:r w:rsidR="009E01BD">
        <w:rPr>
          <w:rFonts w:ascii="Verdana" w:hAnsi="Verdana"/>
        </w:rPr>
        <w:t xml:space="preserve">that the </w:t>
      </w:r>
      <w:r w:rsidR="00F06406">
        <w:rPr>
          <w:rFonts w:ascii="Verdana" w:hAnsi="Verdana"/>
        </w:rPr>
        <w:t xml:space="preserve">receiving hospital </w:t>
      </w:r>
      <w:r w:rsidR="009E01BD">
        <w:rPr>
          <w:rFonts w:ascii="Verdana" w:hAnsi="Verdana"/>
        </w:rPr>
        <w:t>has accepted the transfer</w:t>
      </w:r>
      <w:r w:rsidR="00F06406">
        <w:rPr>
          <w:rFonts w:ascii="Verdana" w:hAnsi="Verdana"/>
        </w:rPr>
        <w:t xml:space="preserve">. </w:t>
      </w:r>
    </w:p>
    <w:p w14:paraId="14DE3013" w14:textId="70647BE3" w:rsidR="006C4BA1" w:rsidRDefault="006C4BA1" w:rsidP="00F06406">
      <w:pPr>
        <w:tabs>
          <w:tab w:val="left" w:pos="7455"/>
        </w:tabs>
        <w:spacing w:after="0" w:line="360" w:lineRule="auto"/>
        <w:ind w:left="1418" w:hanging="851"/>
        <w:rPr>
          <w:rFonts w:ascii="Verdana" w:hAnsi="Verdana"/>
        </w:rPr>
      </w:pPr>
      <w:r>
        <w:rPr>
          <w:rFonts w:ascii="Verdana" w:hAnsi="Verdana"/>
          <w:b/>
        </w:rPr>
        <w:t xml:space="preserve">           </w:t>
      </w:r>
      <w:r w:rsidRPr="006C4BA1">
        <w:rPr>
          <w:rFonts w:ascii="Verdana" w:hAnsi="Verdana"/>
        </w:rPr>
        <w:t>The accepting</w:t>
      </w:r>
      <w:r>
        <w:rPr>
          <w:rFonts w:ascii="Verdana" w:hAnsi="Verdana"/>
        </w:rPr>
        <w:t xml:space="preserve"> critical care unit will</w:t>
      </w:r>
      <w:r w:rsidRPr="006C4BA1">
        <w:rPr>
          <w:rFonts w:ascii="Verdana" w:hAnsi="Verdana"/>
        </w:rPr>
        <w:t xml:space="preserve"> notify the appropriate ward based team</w:t>
      </w:r>
      <w:r>
        <w:rPr>
          <w:rFonts w:ascii="Verdana" w:hAnsi="Verdana"/>
          <w:b/>
        </w:rPr>
        <w:t>.</w:t>
      </w:r>
    </w:p>
    <w:p w14:paraId="6ED0FC0C" w14:textId="77777777" w:rsidR="00785A3F" w:rsidRDefault="00785A3F" w:rsidP="00F06406">
      <w:pPr>
        <w:tabs>
          <w:tab w:val="left" w:pos="7455"/>
        </w:tabs>
        <w:spacing w:after="0" w:line="360" w:lineRule="auto"/>
        <w:ind w:left="1418" w:hanging="851"/>
        <w:rPr>
          <w:rFonts w:ascii="Verdana" w:hAnsi="Verdana"/>
        </w:rPr>
      </w:pPr>
    </w:p>
    <w:p w14:paraId="6262454E" w14:textId="07344369" w:rsidR="00785A3F" w:rsidRDefault="00D210F4" w:rsidP="00F06406">
      <w:pPr>
        <w:tabs>
          <w:tab w:val="left" w:pos="7455"/>
        </w:tabs>
        <w:spacing w:after="0" w:line="360" w:lineRule="auto"/>
        <w:ind w:left="1418" w:hanging="851"/>
        <w:rPr>
          <w:rFonts w:ascii="Verdana" w:hAnsi="Verdana"/>
        </w:rPr>
      </w:pPr>
      <w:r>
        <w:rPr>
          <w:rFonts w:ascii="Verdana" w:hAnsi="Verdana"/>
          <w:b/>
        </w:rPr>
        <w:t>6</w:t>
      </w:r>
      <w:r w:rsidR="00785A3F" w:rsidRPr="006C4BA1">
        <w:rPr>
          <w:rFonts w:ascii="Verdana" w:hAnsi="Verdana"/>
          <w:b/>
        </w:rPr>
        <w:t>.2.</w:t>
      </w:r>
      <w:r>
        <w:rPr>
          <w:rFonts w:ascii="Verdana" w:hAnsi="Verdana"/>
          <w:b/>
        </w:rPr>
        <w:t>6</w:t>
      </w:r>
      <w:r w:rsidR="00785A3F" w:rsidRPr="00054D60">
        <w:rPr>
          <w:rFonts w:ascii="Verdana" w:hAnsi="Verdana"/>
        </w:rPr>
        <w:t xml:space="preserve">  Clinical transfers for </w:t>
      </w:r>
      <w:r w:rsidR="002F7891" w:rsidRPr="00054D60">
        <w:rPr>
          <w:rFonts w:ascii="Verdana" w:hAnsi="Verdana"/>
        </w:rPr>
        <w:t>non-emergency</w:t>
      </w:r>
      <w:r w:rsidR="00785A3F" w:rsidRPr="00054D60">
        <w:rPr>
          <w:rFonts w:ascii="Verdana" w:hAnsi="Verdana"/>
        </w:rPr>
        <w:t xml:space="preserve"> specialist interventions such as renal or </w:t>
      </w:r>
      <w:r w:rsidR="005653D6" w:rsidRPr="00054D60">
        <w:rPr>
          <w:rFonts w:ascii="Verdana" w:hAnsi="Verdana"/>
        </w:rPr>
        <w:t>non-emergency</w:t>
      </w:r>
      <w:r w:rsidR="00785A3F" w:rsidRPr="00054D60">
        <w:rPr>
          <w:rFonts w:ascii="Verdana" w:hAnsi="Verdana"/>
        </w:rPr>
        <w:t xml:space="preserve"> neurological </w:t>
      </w:r>
      <w:r w:rsidR="002F7891" w:rsidRPr="00054D60">
        <w:rPr>
          <w:rFonts w:ascii="Verdana" w:hAnsi="Verdana"/>
        </w:rPr>
        <w:t>conditions</w:t>
      </w:r>
      <w:r w:rsidR="00785A3F" w:rsidRPr="00054D60">
        <w:rPr>
          <w:rFonts w:ascii="Verdana" w:hAnsi="Verdana"/>
        </w:rPr>
        <w:t>, should not be delayed more than necessary.  Specialist units should admit p</w:t>
      </w:r>
      <w:r w:rsidR="002F7891" w:rsidRPr="00054D60">
        <w:rPr>
          <w:rFonts w:ascii="Verdana" w:hAnsi="Verdana"/>
        </w:rPr>
        <w:t>atients in</w:t>
      </w:r>
      <w:r w:rsidR="00785A3F" w:rsidRPr="00054D60">
        <w:rPr>
          <w:rFonts w:ascii="Verdana" w:hAnsi="Verdana"/>
        </w:rPr>
        <w:t xml:space="preserve"> order of clinical ne</w:t>
      </w:r>
      <w:r w:rsidR="002F7891" w:rsidRPr="00054D60">
        <w:rPr>
          <w:rFonts w:ascii="Verdana" w:hAnsi="Verdana"/>
        </w:rPr>
        <w:t>ed, then order of referral and not by</w:t>
      </w:r>
      <w:r w:rsidR="00785A3F" w:rsidRPr="00054D60">
        <w:rPr>
          <w:rFonts w:ascii="Verdana" w:hAnsi="Verdana"/>
        </w:rPr>
        <w:t xml:space="preserve"> geographical area.  Patient outcomes deteriorate with long waiting times, it delays rehabilitation and gives a poor patient experience.  </w:t>
      </w:r>
      <w:r w:rsidR="00605774" w:rsidRPr="00605774">
        <w:rPr>
          <w:rFonts w:ascii="Verdana" w:hAnsi="Verdana"/>
        </w:rPr>
        <w:t>Patient outcomes may be affected in a similar way when</w:t>
      </w:r>
      <w:r w:rsidR="002F7891" w:rsidRPr="00605774">
        <w:rPr>
          <w:rFonts w:ascii="Verdana" w:hAnsi="Verdana"/>
        </w:rPr>
        <w:t xml:space="preserve"> specialist units </w:t>
      </w:r>
      <w:r w:rsidR="00605774" w:rsidRPr="00605774">
        <w:rPr>
          <w:rFonts w:ascii="Verdana" w:hAnsi="Verdana"/>
        </w:rPr>
        <w:t>are unable to repatriate their patients in a timely manner.</w:t>
      </w:r>
    </w:p>
    <w:p w14:paraId="6F099F5E" w14:textId="77777777" w:rsidR="00465551" w:rsidRDefault="00465551" w:rsidP="00DF4A20">
      <w:pPr>
        <w:pStyle w:val="ListParagraph"/>
        <w:tabs>
          <w:tab w:val="left" w:pos="7455"/>
        </w:tabs>
        <w:spacing w:after="0" w:line="360" w:lineRule="auto"/>
        <w:ind w:left="1560" w:hanging="851"/>
        <w:rPr>
          <w:rFonts w:ascii="Verdana" w:hAnsi="Verdana"/>
        </w:rPr>
      </w:pPr>
    </w:p>
    <w:p w14:paraId="5F33D7C7" w14:textId="0269598C" w:rsidR="00DF4A20" w:rsidRPr="00F474AE" w:rsidRDefault="00D210F4" w:rsidP="00465551">
      <w:pPr>
        <w:pStyle w:val="ListParagraph"/>
        <w:tabs>
          <w:tab w:val="left" w:pos="7455"/>
        </w:tabs>
        <w:spacing w:after="0" w:line="360" w:lineRule="auto"/>
        <w:ind w:left="1418" w:hanging="851"/>
        <w:rPr>
          <w:rFonts w:ascii="Verdana" w:hAnsi="Verdana"/>
        </w:rPr>
      </w:pPr>
      <w:r>
        <w:rPr>
          <w:rFonts w:ascii="Verdana" w:hAnsi="Verdana"/>
          <w:b/>
        </w:rPr>
        <w:t>6</w:t>
      </w:r>
      <w:r w:rsidR="00DF4A20" w:rsidRPr="00F474AE">
        <w:rPr>
          <w:rFonts w:ascii="Verdana" w:hAnsi="Verdana"/>
          <w:b/>
        </w:rPr>
        <w:t>.2.</w:t>
      </w:r>
      <w:r>
        <w:rPr>
          <w:rFonts w:ascii="Verdana" w:hAnsi="Verdana"/>
          <w:b/>
        </w:rPr>
        <w:t>7</w:t>
      </w:r>
      <w:r w:rsidR="00DF4A20">
        <w:rPr>
          <w:rFonts w:ascii="Verdana" w:hAnsi="Verdana"/>
        </w:rPr>
        <w:t xml:space="preserve">   </w:t>
      </w:r>
      <w:r w:rsidR="00DF4A20" w:rsidRPr="00F474AE">
        <w:rPr>
          <w:rFonts w:ascii="Verdana" w:hAnsi="Verdana"/>
        </w:rPr>
        <w:t>Occasionally, a</w:t>
      </w:r>
      <w:r w:rsidR="008F1EFA">
        <w:rPr>
          <w:rFonts w:ascii="Verdana" w:hAnsi="Verdana"/>
        </w:rPr>
        <w:t>n emergency department</w:t>
      </w:r>
      <w:r w:rsidR="00DF4A20" w:rsidRPr="00F474AE">
        <w:rPr>
          <w:rFonts w:ascii="Verdana" w:hAnsi="Verdana"/>
        </w:rPr>
        <w:t xml:space="preserve"> consultant</w:t>
      </w:r>
      <w:r w:rsidR="008F1EFA">
        <w:rPr>
          <w:rFonts w:ascii="Verdana" w:hAnsi="Verdana"/>
        </w:rPr>
        <w:t>,</w:t>
      </w:r>
      <w:r w:rsidR="00DF4A20" w:rsidRPr="00F474AE">
        <w:rPr>
          <w:rFonts w:ascii="Verdana" w:hAnsi="Verdana"/>
        </w:rPr>
        <w:t xml:space="preserve"> physician or surgeon may make the referral.  </w:t>
      </w:r>
      <w:r w:rsidR="008F1EFA">
        <w:rPr>
          <w:rFonts w:ascii="Verdana" w:hAnsi="Verdana"/>
        </w:rPr>
        <w:t>This may be necessary when time-critical specialised interventions are required from a tertiary centre but the assistance of senior help from critical care should be sought as soon as possible and for management of the transfer</w:t>
      </w:r>
      <w:r w:rsidR="00DF4A20" w:rsidRPr="00F474AE">
        <w:rPr>
          <w:rFonts w:ascii="Verdana" w:hAnsi="Verdana"/>
        </w:rPr>
        <w:t xml:space="preserve">.  </w:t>
      </w:r>
      <w:r w:rsidR="008F1EFA">
        <w:rPr>
          <w:rFonts w:ascii="Verdana" w:hAnsi="Verdana"/>
        </w:rPr>
        <w:t>Unnecessary delays in transfer can adversely affect outcomes for patients.</w:t>
      </w:r>
    </w:p>
    <w:p w14:paraId="62E9C63B" w14:textId="77777777" w:rsidR="00DF4A20" w:rsidRPr="00F474AE" w:rsidRDefault="00DF4A20" w:rsidP="00DF4A20">
      <w:pPr>
        <w:pStyle w:val="ListParagraph"/>
        <w:tabs>
          <w:tab w:val="left" w:pos="7455"/>
        </w:tabs>
        <w:spacing w:after="0" w:line="360" w:lineRule="auto"/>
        <w:ind w:left="709"/>
        <w:rPr>
          <w:rFonts w:ascii="Verdana" w:hAnsi="Verdana"/>
        </w:rPr>
      </w:pPr>
    </w:p>
    <w:p w14:paraId="3D66B693" w14:textId="22C2B147" w:rsidR="00DF4A20" w:rsidRPr="00F474AE" w:rsidRDefault="00D210F4" w:rsidP="00465551">
      <w:pPr>
        <w:pStyle w:val="ListParagraph"/>
        <w:tabs>
          <w:tab w:val="left" w:pos="7455"/>
        </w:tabs>
        <w:spacing w:after="0" w:line="360" w:lineRule="auto"/>
        <w:ind w:left="567"/>
        <w:rPr>
          <w:rFonts w:ascii="Verdana" w:hAnsi="Verdana"/>
        </w:rPr>
      </w:pPr>
      <w:r>
        <w:rPr>
          <w:rFonts w:ascii="Verdana" w:hAnsi="Verdana"/>
          <w:b/>
        </w:rPr>
        <w:t>6</w:t>
      </w:r>
      <w:r w:rsidR="00DF4A20" w:rsidRPr="00F474AE">
        <w:rPr>
          <w:rFonts w:ascii="Verdana" w:hAnsi="Verdana"/>
          <w:b/>
        </w:rPr>
        <w:t>.2.</w:t>
      </w:r>
      <w:r>
        <w:rPr>
          <w:rFonts w:ascii="Verdana" w:hAnsi="Verdana"/>
          <w:b/>
        </w:rPr>
        <w:t>8</w:t>
      </w:r>
      <w:r w:rsidR="00DF4A20">
        <w:rPr>
          <w:rFonts w:ascii="Verdana" w:hAnsi="Verdana"/>
        </w:rPr>
        <w:t xml:space="preserve">   </w:t>
      </w:r>
      <w:r w:rsidR="00DF4A20" w:rsidRPr="00F474AE">
        <w:rPr>
          <w:rFonts w:ascii="Verdana" w:hAnsi="Verdana"/>
        </w:rPr>
        <w:t>All transfers will be made to the nearest suitable unit</w:t>
      </w:r>
      <w:r w:rsidR="00DF4A20">
        <w:rPr>
          <w:rFonts w:ascii="Verdana" w:hAnsi="Verdana"/>
        </w:rPr>
        <w:t>.</w:t>
      </w:r>
    </w:p>
    <w:p w14:paraId="287709E2" w14:textId="77777777" w:rsidR="00DF4A20" w:rsidRDefault="00DF4A20" w:rsidP="00DF4A20">
      <w:pPr>
        <w:pStyle w:val="ListParagraph"/>
        <w:tabs>
          <w:tab w:val="left" w:pos="7455"/>
        </w:tabs>
        <w:spacing w:after="0" w:line="360" w:lineRule="auto"/>
        <w:ind w:left="709"/>
        <w:rPr>
          <w:rFonts w:ascii="Verdana" w:hAnsi="Verdana"/>
          <w:sz w:val="18"/>
          <w:szCs w:val="18"/>
        </w:rPr>
      </w:pPr>
    </w:p>
    <w:p w14:paraId="79C2ECD4" w14:textId="4FD570D1" w:rsidR="00DF4A20" w:rsidRPr="008F1EFA" w:rsidRDefault="00D210F4" w:rsidP="00465551">
      <w:pPr>
        <w:pStyle w:val="ListParagraph"/>
        <w:tabs>
          <w:tab w:val="left" w:pos="7455"/>
        </w:tabs>
        <w:spacing w:after="0" w:line="360" w:lineRule="auto"/>
        <w:ind w:left="1418" w:hanging="851"/>
        <w:rPr>
          <w:rFonts w:ascii="Verdana" w:hAnsi="Verdana"/>
        </w:rPr>
      </w:pPr>
      <w:r>
        <w:rPr>
          <w:rFonts w:ascii="Verdana" w:hAnsi="Verdana"/>
          <w:b/>
        </w:rPr>
        <w:t>6</w:t>
      </w:r>
      <w:r w:rsidR="00DF4A20">
        <w:rPr>
          <w:rFonts w:ascii="Verdana" w:hAnsi="Verdana"/>
          <w:b/>
        </w:rPr>
        <w:t>.2.</w:t>
      </w:r>
      <w:r>
        <w:rPr>
          <w:rFonts w:ascii="Verdana" w:hAnsi="Verdana"/>
          <w:b/>
        </w:rPr>
        <w:t xml:space="preserve">9 </w:t>
      </w:r>
      <w:r w:rsidR="00DF4A20">
        <w:rPr>
          <w:rFonts w:ascii="Verdana" w:hAnsi="Verdana"/>
          <w:b/>
        </w:rPr>
        <w:t xml:space="preserve"> </w:t>
      </w:r>
      <w:r w:rsidR="007377BA">
        <w:rPr>
          <w:rFonts w:ascii="Verdana" w:hAnsi="Verdana"/>
          <w:b/>
        </w:rPr>
        <w:t xml:space="preserve"> </w:t>
      </w:r>
      <w:r w:rsidR="009E01BD">
        <w:rPr>
          <w:rFonts w:ascii="Verdana" w:hAnsi="Verdana"/>
        </w:rPr>
        <w:t>Ambulance</w:t>
      </w:r>
      <w:r w:rsidR="00DF4A20" w:rsidRPr="00825D63">
        <w:rPr>
          <w:rFonts w:ascii="Verdana" w:hAnsi="Verdana"/>
        </w:rPr>
        <w:t xml:space="preserve"> transportation will</w:t>
      </w:r>
      <w:r w:rsidR="00DF4A20">
        <w:rPr>
          <w:rFonts w:ascii="Verdana" w:hAnsi="Verdana"/>
        </w:rPr>
        <w:t xml:space="preserve"> be organised by the transferring </w:t>
      </w:r>
      <w:r w:rsidR="00DF4A20" w:rsidRPr="008F1EFA">
        <w:rPr>
          <w:rFonts w:ascii="Verdana" w:hAnsi="Verdana"/>
        </w:rPr>
        <w:t>hospital, providing the necessary escort arrangements, together with all necessary documentation.</w:t>
      </w:r>
    </w:p>
    <w:p w14:paraId="46047707" w14:textId="77777777" w:rsidR="000820D0" w:rsidRDefault="000820D0" w:rsidP="00465551">
      <w:pPr>
        <w:pStyle w:val="ListParagraph"/>
        <w:tabs>
          <w:tab w:val="left" w:pos="7455"/>
        </w:tabs>
        <w:spacing w:line="360" w:lineRule="auto"/>
        <w:ind w:left="567"/>
        <w:rPr>
          <w:rFonts w:ascii="Verdana" w:hAnsi="Verdana"/>
        </w:rPr>
      </w:pPr>
    </w:p>
    <w:p w14:paraId="345724AE" w14:textId="3F1D5960" w:rsidR="00DF4A20" w:rsidRDefault="00D210F4" w:rsidP="00465551">
      <w:pPr>
        <w:pStyle w:val="ListParagraph"/>
        <w:tabs>
          <w:tab w:val="left" w:pos="7455"/>
        </w:tabs>
        <w:spacing w:line="360" w:lineRule="auto"/>
        <w:ind w:left="567"/>
        <w:rPr>
          <w:rFonts w:ascii="Verdana" w:hAnsi="Verdana"/>
        </w:rPr>
      </w:pPr>
      <w:r>
        <w:rPr>
          <w:rFonts w:ascii="Verdana" w:hAnsi="Verdana"/>
          <w:b/>
        </w:rPr>
        <w:t>6</w:t>
      </w:r>
      <w:r w:rsidR="00DF4A20" w:rsidRPr="00825D63">
        <w:rPr>
          <w:rFonts w:ascii="Verdana" w:hAnsi="Verdana"/>
          <w:b/>
        </w:rPr>
        <w:t>.2.</w:t>
      </w:r>
      <w:r>
        <w:rPr>
          <w:rFonts w:ascii="Verdana" w:hAnsi="Verdana"/>
          <w:b/>
        </w:rPr>
        <w:t>10</w:t>
      </w:r>
      <w:r w:rsidR="00DF4A20">
        <w:rPr>
          <w:rFonts w:ascii="Verdana" w:hAnsi="Verdana"/>
          <w:b/>
        </w:rPr>
        <w:t xml:space="preserve"> </w:t>
      </w:r>
      <w:r w:rsidR="008F1EFA">
        <w:rPr>
          <w:rFonts w:ascii="Verdana" w:hAnsi="Verdana"/>
          <w:b/>
        </w:rPr>
        <w:t xml:space="preserve"> </w:t>
      </w:r>
      <w:r w:rsidR="00423787">
        <w:rPr>
          <w:rFonts w:ascii="Verdana" w:hAnsi="Verdana"/>
          <w:b/>
        </w:rPr>
        <w:t xml:space="preserve"> </w:t>
      </w:r>
      <w:r w:rsidR="00DF4A20">
        <w:rPr>
          <w:rFonts w:ascii="Verdana" w:hAnsi="Verdana"/>
        </w:rPr>
        <w:t>The</w:t>
      </w:r>
      <w:r w:rsidR="00605774">
        <w:rPr>
          <w:rFonts w:ascii="Verdana" w:hAnsi="Verdana"/>
        </w:rPr>
        <w:t xml:space="preserve"> Directory of Services (DOS)</w:t>
      </w:r>
      <w:r w:rsidR="00DF4A20">
        <w:rPr>
          <w:rFonts w:ascii="Verdana" w:hAnsi="Verdana"/>
        </w:rPr>
        <w:t xml:space="preserve"> should be maintained.</w:t>
      </w:r>
    </w:p>
    <w:p w14:paraId="3502640E" w14:textId="77777777" w:rsidR="00A958E0" w:rsidRDefault="00F06406" w:rsidP="009600FD">
      <w:pPr>
        <w:tabs>
          <w:tab w:val="left" w:pos="7455"/>
        </w:tabs>
        <w:spacing w:after="0" w:line="360" w:lineRule="auto"/>
        <w:ind w:left="1418" w:hanging="851"/>
        <w:rPr>
          <w:rFonts w:ascii="Verdana" w:hAnsi="Verdana"/>
        </w:rPr>
      </w:pPr>
      <w:r>
        <w:rPr>
          <w:rFonts w:ascii="Verdana" w:hAnsi="Verdana"/>
        </w:rPr>
        <w:tab/>
      </w:r>
    </w:p>
    <w:p w14:paraId="22BDEC1F" w14:textId="77777777" w:rsidR="00A958E0" w:rsidRDefault="00A958E0" w:rsidP="009600FD">
      <w:pPr>
        <w:tabs>
          <w:tab w:val="left" w:pos="7455"/>
        </w:tabs>
        <w:spacing w:after="0" w:line="360" w:lineRule="auto"/>
        <w:ind w:left="1418" w:hanging="851"/>
        <w:rPr>
          <w:rFonts w:ascii="Verdana" w:hAnsi="Verdana"/>
        </w:rPr>
      </w:pPr>
    </w:p>
    <w:p w14:paraId="0E26F896" w14:textId="37C52F8C" w:rsidR="009512D4" w:rsidRPr="00F06406" w:rsidRDefault="00F06406" w:rsidP="009600FD">
      <w:pPr>
        <w:tabs>
          <w:tab w:val="left" w:pos="7455"/>
        </w:tabs>
        <w:spacing w:after="0" w:line="360" w:lineRule="auto"/>
        <w:ind w:left="1418" w:hanging="851"/>
        <w:rPr>
          <w:rFonts w:ascii="Verdana" w:hAnsi="Verdana"/>
          <w:b/>
          <w:sz w:val="24"/>
          <w:szCs w:val="24"/>
        </w:rPr>
      </w:pPr>
      <w:r w:rsidRPr="00F06406">
        <w:rPr>
          <w:rFonts w:ascii="Verdana" w:hAnsi="Verdana"/>
          <w:b/>
          <w:sz w:val="24"/>
          <w:szCs w:val="24"/>
        </w:rPr>
        <w:t>For Non-Clinical Transfers</w:t>
      </w:r>
    </w:p>
    <w:p w14:paraId="081B5003" w14:textId="47A2C1B6" w:rsidR="007377BA" w:rsidRDefault="00D77B7F" w:rsidP="00465551">
      <w:pPr>
        <w:tabs>
          <w:tab w:val="left" w:pos="7455"/>
        </w:tabs>
        <w:spacing w:after="0" w:line="360" w:lineRule="auto"/>
        <w:ind w:left="851" w:hanging="851"/>
        <w:rPr>
          <w:rFonts w:ascii="Verdana" w:hAnsi="Verdana"/>
        </w:rPr>
      </w:pPr>
      <w:r>
        <w:rPr>
          <w:rFonts w:ascii="Verdana" w:hAnsi="Verdana"/>
          <w:b/>
        </w:rPr>
        <w:t xml:space="preserve">  </w:t>
      </w:r>
      <w:r w:rsidR="00465551">
        <w:rPr>
          <w:rFonts w:ascii="Verdana" w:hAnsi="Verdana"/>
          <w:b/>
        </w:rPr>
        <w:t xml:space="preserve">     </w:t>
      </w:r>
      <w:r w:rsidR="000820D0">
        <w:rPr>
          <w:rFonts w:ascii="Verdana" w:hAnsi="Verdana"/>
          <w:b/>
        </w:rPr>
        <w:t xml:space="preserve"> </w:t>
      </w:r>
      <w:r w:rsidR="00D210F4">
        <w:rPr>
          <w:rFonts w:ascii="Verdana" w:hAnsi="Verdana"/>
          <w:b/>
        </w:rPr>
        <w:t>6</w:t>
      </w:r>
      <w:r w:rsidR="009512D4" w:rsidRPr="009512D4">
        <w:rPr>
          <w:rFonts w:ascii="Verdana" w:hAnsi="Verdana"/>
          <w:b/>
        </w:rPr>
        <w:t>.2.</w:t>
      </w:r>
      <w:r w:rsidR="00D210F4">
        <w:rPr>
          <w:rFonts w:ascii="Verdana" w:hAnsi="Verdana"/>
          <w:b/>
        </w:rPr>
        <w:t>11</w:t>
      </w:r>
      <w:r w:rsidR="009512D4">
        <w:rPr>
          <w:rFonts w:ascii="Verdana" w:hAnsi="Verdana"/>
        </w:rPr>
        <w:t xml:space="preserve"> </w:t>
      </w:r>
      <w:r w:rsidR="007377BA">
        <w:rPr>
          <w:rFonts w:ascii="Verdana" w:hAnsi="Verdana"/>
        </w:rPr>
        <w:t xml:space="preserve"> </w:t>
      </w:r>
      <w:r w:rsidR="009512D4">
        <w:rPr>
          <w:rFonts w:ascii="Verdana" w:hAnsi="Verdana"/>
        </w:rPr>
        <w:t xml:space="preserve">The decision to transfer should be undertaken after all </w:t>
      </w:r>
      <w:r w:rsidR="00F06406">
        <w:rPr>
          <w:rFonts w:ascii="Verdana" w:hAnsi="Verdana"/>
        </w:rPr>
        <w:t xml:space="preserve">alternatives </w:t>
      </w:r>
      <w:r w:rsidR="007377BA">
        <w:rPr>
          <w:rFonts w:ascii="Verdana" w:hAnsi="Verdana"/>
        </w:rPr>
        <w:t xml:space="preserve">  </w:t>
      </w:r>
    </w:p>
    <w:p w14:paraId="1AD93B70" w14:textId="49EE5070" w:rsidR="00DB008D" w:rsidRDefault="007377BA" w:rsidP="00F06406">
      <w:pPr>
        <w:tabs>
          <w:tab w:val="left" w:pos="7455"/>
        </w:tabs>
        <w:spacing w:after="0" w:line="360" w:lineRule="auto"/>
        <w:ind w:left="1418" w:hanging="851"/>
        <w:rPr>
          <w:rFonts w:ascii="Verdana" w:hAnsi="Verdana"/>
        </w:rPr>
      </w:pPr>
      <w:r>
        <w:rPr>
          <w:rFonts w:ascii="Verdana" w:hAnsi="Verdana"/>
          <w:b/>
        </w:rPr>
        <w:t xml:space="preserve">           </w:t>
      </w:r>
      <w:r w:rsidR="00D210F4">
        <w:rPr>
          <w:rFonts w:ascii="Verdana" w:hAnsi="Verdana"/>
          <w:b/>
        </w:rPr>
        <w:t xml:space="preserve">  </w:t>
      </w:r>
      <w:r w:rsidR="00F06406">
        <w:rPr>
          <w:rFonts w:ascii="Verdana" w:hAnsi="Verdana"/>
        </w:rPr>
        <w:t>have been explored.</w:t>
      </w:r>
    </w:p>
    <w:p w14:paraId="1ACA01F2" w14:textId="77777777" w:rsidR="00476D9D" w:rsidRDefault="009221D1" w:rsidP="00F06406">
      <w:pPr>
        <w:tabs>
          <w:tab w:val="left" w:pos="7455"/>
        </w:tabs>
        <w:spacing w:after="0" w:line="360" w:lineRule="auto"/>
        <w:ind w:left="1418" w:hanging="1418"/>
        <w:rPr>
          <w:rFonts w:ascii="Verdana" w:hAnsi="Verdana"/>
        </w:rPr>
      </w:pPr>
      <w:r>
        <w:rPr>
          <w:rFonts w:ascii="Verdana" w:hAnsi="Verdana"/>
        </w:rPr>
        <w:t xml:space="preserve"> </w:t>
      </w:r>
    </w:p>
    <w:p w14:paraId="52B9549D" w14:textId="22D561A9" w:rsidR="007377BA" w:rsidRDefault="00D210F4" w:rsidP="000820D0">
      <w:pPr>
        <w:tabs>
          <w:tab w:val="left" w:pos="7455"/>
        </w:tabs>
        <w:spacing w:after="0" w:line="360" w:lineRule="auto"/>
        <w:ind w:left="1418" w:hanging="851"/>
        <w:rPr>
          <w:rFonts w:ascii="Verdana" w:hAnsi="Verdana"/>
        </w:rPr>
      </w:pPr>
      <w:r>
        <w:rPr>
          <w:rFonts w:ascii="Verdana" w:hAnsi="Verdana"/>
          <w:b/>
        </w:rPr>
        <w:t>6</w:t>
      </w:r>
      <w:r w:rsidR="00182D8A" w:rsidRPr="00476D9D">
        <w:rPr>
          <w:rFonts w:ascii="Verdana" w:hAnsi="Verdana"/>
          <w:b/>
        </w:rPr>
        <w:t>.2.</w:t>
      </w:r>
      <w:r w:rsidR="00947F5D">
        <w:rPr>
          <w:rFonts w:ascii="Verdana" w:hAnsi="Verdana"/>
          <w:b/>
        </w:rPr>
        <w:t>1</w:t>
      </w:r>
      <w:r>
        <w:rPr>
          <w:rFonts w:ascii="Verdana" w:hAnsi="Verdana"/>
          <w:b/>
        </w:rPr>
        <w:t>2</w:t>
      </w:r>
      <w:r w:rsidR="00DB008D" w:rsidRPr="008748ED">
        <w:rPr>
          <w:rFonts w:ascii="Verdana" w:hAnsi="Verdana"/>
        </w:rPr>
        <w:t xml:space="preserve"> </w:t>
      </w:r>
      <w:r w:rsidR="00423787">
        <w:rPr>
          <w:rFonts w:ascii="Verdana" w:hAnsi="Verdana"/>
        </w:rPr>
        <w:t xml:space="preserve"> </w:t>
      </w:r>
      <w:r w:rsidR="00F06406">
        <w:rPr>
          <w:rFonts w:ascii="Verdana" w:hAnsi="Verdana"/>
        </w:rPr>
        <w:t>I</w:t>
      </w:r>
      <w:r w:rsidR="008748ED" w:rsidRPr="008748ED">
        <w:rPr>
          <w:rFonts w:ascii="Verdana" w:hAnsi="Verdana"/>
        </w:rPr>
        <w:t xml:space="preserve">t may not always be appropriate for the referring hospital to transfer </w:t>
      </w:r>
      <w:r w:rsidR="007377BA">
        <w:rPr>
          <w:rFonts w:ascii="Verdana" w:hAnsi="Verdana"/>
        </w:rPr>
        <w:t xml:space="preserve">  </w:t>
      </w:r>
    </w:p>
    <w:p w14:paraId="2AEFF19D" w14:textId="4B7E2413" w:rsidR="007377BA" w:rsidRDefault="007377BA" w:rsidP="00E56B21">
      <w:pPr>
        <w:tabs>
          <w:tab w:val="left" w:pos="7455"/>
        </w:tabs>
        <w:spacing w:after="0" w:line="360" w:lineRule="auto"/>
        <w:ind w:left="1418" w:hanging="851"/>
        <w:rPr>
          <w:rFonts w:ascii="Verdana" w:hAnsi="Verdana"/>
        </w:rPr>
      </w:pPr>
      <w:r>
        <w:rPr>
          <w:rFonts w:ascii="Verdana" w:hAnsi="Verdana"/>
          <w:b/>
        </w:rPr>
        <w:t xml:space="preserve">           </w:t>
      </w:r>
      <w:r w:rsidR="00423787">
        <w:rPr>
          <w:rFonts w:ascii="Verdana" w:hAnsi="Verdana"/>
          <w:b/>
        </w:rPr>
        <w:t xml:space="preserve"> </w:t>
      </w:r>
      <w:r w:rsidR="008748ED" w:rsidRPr="008748ED">
        <w:rPr>
          <w:rFonts w:ascii="Verdana" w:hAnsi="Verdana"/>
        </w:rPr>
        <w:t xml:space="preserve">their new patient, e.g. due to clinical instability.  The patient for </w:t>
      </w:r>
    </w:p>
    <w:p w14:paraId="5214E110" w14:textId="413AD9B3" w:rsidR="007377BA" w:rsidRDefault="007377BA" w:rsidP="00E56B21">
      <w:pPr>
        <w:tabs>
          <w:tab w:val="left" w:pos="7455"/>
        </w:tabs>
        <w:spacing w:after="0" w:line="360" w:lineRule="auto"/>
        <w:ind w:left="1418" w:hanging="851"/>
        <w:rPr>
          <w:rFonts w:ascii="Verdana" w:hAnsi="Verdana"/>
        </w:rPr>
      </w:pPr>
      <w:r>
        <w:rPr>
          <w:rFonts w:ascii="Verdana" w:hAnsi="Verdana"/>
        </w:rPr>
        <w:t xml:space="preserve">           </w:t>
      </w:r>
      <w:r w:rsidR="00423787">
        <w:rPr>
          <w:rFonts w:ascii="Verdana" w:hAnsi="Verdana"/>
        </w:rPr>
        <w:t xml:space="preserve"> </w:t>
      </w:r>
      <w:r w:rsidR="008748ED" w:rsidRPr="008748ED">
        <w:rPr>
          <w:rFonts w:ascii="Verdana" w:hAnsi="Verdana"/>
        </w:rPr>
        <w:t xml:space="preserve">transfer should be stable with acceptable physiological parameters </w:t>
      </w:r>
    </w:p>
    <w:p w14:paraId="009CD09D" w14:textId="77777777" w:rsidR="00423787" w:rsidRDefault="007377BA" w:rsidP="00E56B21">
      <w:pPr>
        <w:tabs>
          <w:tab w:val="left" w:pos="7455"/>
        </w:tabs>
        <w:spacing w:after="0" w:line="360" w:lineRule="auto"/>
        <w:ind w:left="1418" w:hanging="851"/>
        <w:rPr>
          <w:rFonts w:ascii="Verdana" w:hAnsi="Verdana"/>
        </w:rPr>
      </w:pPr>
      <w:r>
        <w:rPr>
          <w:rFonts w:ascii="Verdana" w:hAnsi="Verdana"/>
        </w:rPr>
        <w:t xml:space="preserve">           </w:t>
      </w:r>
      <w:r w:rsidR="00423787">
        <w:rPr>
          <w:rFonts w:ascii="Verdana" w:hAnsi="Verdana"/>
        </w:rPr>
        <w:t xml:space="preserve"> </w:t>
      </w:r>
      <w:r w:rsidR="008748ED" w:rsidRPr="008748ED">
        <w:rPr>
          <w:rFonts w:ascii="Verdana" w:hAnsi="Verdana"/>
        </w:rPr>
        <w:t xml:space="preserve">prior to </w:t>
      </w:r>
      <w:r w:rsidR="00947F5D">
        <w:rPr>
          <w:rFonts w:ascii="Verdana" w:hAnsi="Verdana"/>
        </w:rPr>
        <w:t xml:space="preserve">commencing </w:t>
      </w:r>
      <w:r w:rsidR="008748ED" w:rsidRPr="008748ED">
        <w:rPr>
          <w:rFonts w:ascii="Verdana" w:hAnsi="Verdana"/>
        </w:rPr>
        <w:t>the journey.</w:t>
      </w:r>
      <w:r w:rsidR="00947F5D">
        <w:rPr>
          <w:rFonts w:ascii="Verdana" w:hAnsi="Verdana"/>
        </w:rPr>
        <w:t xml:space="preserve"> The referring consultant has the</w:t>
      </w:r>
    </w:p>
    <w:p w14:paraId="060AF22A" w14:textId="4AF07A1B" w:rsidR="008748ED" w:rsidRPr="00476D9D" w:rsidRDefault="00423787" w:rsidP="00E56B21">
      <w:pPr>
        <w:tabs>
          <w:tab w:val="left" w:pos="7455"/>
        </w:tabs>
        <w:spacing w:after="0" w:line="360" w:lineRule="auto"/>
        <w:ind w:left="1418" w:hanging="851"/>
        <w:rPr>
          <w:rFonts w:ascii="Verdana" w:hAnsi="Verdana"/>
        </w:rPr>
      </w:pPr>
      <w:r>
        <w:rPr>
          <w:rFonts w:ascii="Verdana" w:hAnsi="Verdana"/>
        </w:rPr>
        <w:t xml:space="preserve">         </w:t>
      </w:r>
      <w:r w:rsidR="00947F5D">
        <w:rPr>
          <w:rFonts w:ascii="Verdana" w:hAnsi="Verdana"/>
        </w:rPr>
        <w:t xml:space="preserve"> </w:t>
      </w:r>
      <w:r>
        <w:rPr>
          <w:rFonts w:ascii="Verdana" w:hAnsi="Verdana"/>
        </w:rPr>
        <w:t xml:space="preserve">  </w:t>
      </w:r>
      <w:r w:rsidR="00947F5D">
        <w:rPr>
          <w:rFonts w:ascii="Verdana" w:hAnsi="Verdana"/>
        </w:rPr>
        <w:t xml:space="preserve">responsibility as to which patient is to be transferred. </w:t>
      </w:r>
    </w:p>
    <w:p w14:paraId="6CF8F671" w14:textId="77777777" w:rsidR="008748ED" w:rsidRPr="008748ED" w:rsidRDefault="008748ED" w:rsidP="008748ED">
      <w:pPr>
        <w:rPr>
          <w:rFonts w:ascii="Verdana" w:hAnsi="Verdana"/>
        </w:rPr>
      </w:pPr>
    </w:p>
    <w:p w14:paraId="26134E4E" w14:textId="0E2645E4" w:rsidR="00576076" w:rsidRDefault="00D210F4" w:rsidP="00423787">
      <w:pPr>
        <w:tabs>
          <w:tab w:val="num" w:pos="1080"/>
        </w:tabs>
        <w:autoSpaceDE w:val="0"/>
        <w:autoSpaceDN w:val="0"/>
        <w:adjustRightInd w:val="0"/>
        <w:spacing w:line="360" w:lineRule="auto"/>
        <w:ind w:left="1560" w:hanging="993"/>
        <w:rPr>
          <w:rFonts w:ascii="Verdana" w:hAnsi="Verdana"/>
        </w:rPr>
      </w:pPr>
      <w:r>
        <w:rPr>
          <w:rFonts w:ascii="Verdana" w:hAnsi="Verdana"/>
          <w:b/>
        </w:rPr>
        <w:t>6</w:t>
      </w:r>
      <w:r w:rsidR="00704B32">
        <w:rPr>
          <w:rFonts w:ascii="Verdana" w:hAnsi="Verdana"/>
          <w:b/>
        </w:rPr>
        <w:t>.</w:t>
      </w:r>
      <w:r w:rsidR="00E56B21">
        <w:rPr>
          <w:rFonts w:ascii="Verdana" w:hAnsi="Verdana"/>
          <w:b/>
        </w:rPr>
        <w:t>2.</w:t>
      </w:r>
      <w:r w:rsidR="00DF4A20">
        <w:rPr>
          <w:rFonts w:ascii="Verdana" w:hAnsi="Verdana"/>
          <w:b/>
        </w:rPr>
        <w:t>1</w:t>
      </w:r>
      <w:r>
        <w:rPr>
          <w:rFonts w:ascii="Verdana" w:hAnsi="Verdana"/>
          <w:b/>
        </w:rPr>
        <w:t>3</w:t>
      </w:r>
      <w:r w:rsidR="008748ED" w:rsidRPr="008748ED">
        <w:rPr>
          <w:rFonts w:ascii="Verdana" w:hAnsi="Verdana"/>
        </w:rPr>
        <w:t xml:space="preserve"> </w:t>
      </w:r>
      <w:r w:rsidR="00423787">
        <w:rPr>
          <w:rFonts w:ascii="Verdana" w:hAnsi="Verdana"/>
        </w:rPr>
        <w:t xml:space="preserve"> </w:t>
      </w:r>
      <w:r w:rsidR="00833F4B">
        <w:rPr>
          <w:rFonts w:ascii="Verdana" w:hAnsi="Verdana"/>
        </w:rPr>
        <w:t xml:space="preserve"> </w:t>
      </w:r>
      <w:r w:rsidR="008748ED" w:rsidRPr="008748ED">
        <w:rPr>
          <w:rFonts w:ascii="Verdana" w:hAnsi="Verdana"/>
        </w:rPr>
        <w:t>Non-clinical transfers must not occur be</w:t>
      </w:r>
      <w:r w:rsidR="00423787">
        <w:rPr>
          <w:rFonts w:ascii="Verdana" w:hAnsi="Verdana"/>
        </w:rPr>
        <w:t xml:space="preserve">cause critical care capacity is </w:t>
      </w:r>
      <w:r w:rsidR="008748ED" w:rsidRPr="008748ED">
        <w:rPr>
          <w:rFonts w:ascii="Verdana" w:hAnsi="Verdana"/>
        </w:rPr>
        <w:t>reduced through the d</w:t>
      </w:r>
      <w:r w:rsidR="00951A28">
        <w:rPr>
          <w:rFonts w:ascii="Verdana" w:hAnsi="Verdana"/>
        </w:rPr>
        <w:t>elayed discharge of Level 1</w:t>
      </w:r>
      <w:r w:rsidR="00D77B7F">
        <w:rPr>
          <w:rFonts w:ascii="Verdana" w:hAnsi="Verdana"/>
        </w:rPr>
        <w:t xml:space="preserve"> patients in the </w:t>
      </w:r>
      <w:r w:rsidR="008748ED" w:rsidRPr="008748ED">
        <w:rPr>
          <w:rFonts w:ascii="Verdana" w:hAnsi="Verdana"/>
        </w:rPr>
        <w:t>Critical Care Unit to wards. Trusts must monitor such delays and make all efforts to eliminate them.  Transfers for capacity reasons should occur only as a la</w:t>
      </w:r>
      <w:r w:rsidR="00E56B21">
        <w:rPr>
          <w:rFonts w:ascii="Verdana" w:hAnsi="Verdana"/>
        </w:rPr>
        <w:t>st resort</w:t>
      </w:r>
      <w:r w:rsidR="00951A28">
        <w:rPr>
          <w:rFonts w:ascii="Verdana" w:hAnsi="Verdana"/>
        </w:rPr>
        <w:t>.</w:t>
      </w:r>
    </w:p>
    <w:p w14:paraId="4DAFC68D" w14:textId="064561D3" w:rsidR="00D77B7F" w:rsidRDefault="00D210F4" w:rsidP="00BC6110">
      <w:pPr>
        <w:tabs>
          <w:tab w:val="left" w:pos="7455"/>
        </w:tabs>
        <w:spacing w:after="0" w:line="360" w:lineRule="auto"/>
        <w:ind w:left="1418" w:hanging="851"/>
        <w:rPr>
          <w:rFonts w:ascii="Verdana" w:hAnsi="Verdana"/>
        </w:rPr>
      </w:pPr>
      <w:r>
        <w:rPr>
          <w:rFonts w:ascii="Verdana" w:hAnsi="Verdana"/>
          <w:b/>
        </w:rPr>
        <w:t>6</w:t>
      </w:r>
      <w:r w:rsidR="00BC6110">
        <w:rPr>
          <w:rFonts w:ascii="Verdana" w:hAnsi="Verdana"/>
          <w:b/>
        </w:rPr>
        <w:t>.2.1</w:t>
      </w:r>
      <w:r>
        <w:rPr>
          <w:rFonts w:ascii="Verdana" w:hAnsi="Verdana"/>
          <w:b/>
        </w:rPr>
        <w:t>4</w:t>
      </w:r>
      <w:r w:rsidR="00BC6110">
        <w:rPr>
          <w:rFonts w:ascii="Verdana" w:hAnsi="Verdana"/>
          <w:b/>
        </w:rPr>
        <w:t xml:space="preserve">  </w:t>
      </w:r>
      <w:r w:rsidR="00BC6110">
        <w:rPr>
          <w:rFonts w:ascii="Verdana" w:hAnsi="Verdana"/>
        </w:rPr>
        <w:t>T</w:t>
      </w:r>
      <w:r w:rsidR="00BC6110" w:rsidRPr="00D25439">
        <w:rPr>
          <w:rFonts w:ascii="Verdana" w:hAnsi="Verdana"/>
        </w:rPr>
        <w:t xml:space="preserve">he </w:t>
      </w:r>
      <w:r w:rsidR="00BC6110">
        <w:rPr>
          <w:rFonts w:ascii="Verdana" w:hAnsi="Verdana"/>
        </w:rPr>
        <w:t>critical c</w:t>
      </w:r>
      <w:r w:rsidR="00BC6110" w:rsidRPr="00D25439">
        <w:rPr>
          <w:rFonts w:ascii="Verdana" w:hAnsi="Verdana"/>
        </w:rPr>
        <w:t xml:space="preserve">are consultant will decide which patient to transfer.  This </w:t>
      </w:r>
      <w:r w:rsidR="00D77B7F">
        <w:rPr>
          <w:rFonts w:ascii="Verdana" w:hAnsi="Verdana"/>
        </w:rPr>
        <w:t xml:space="preserve"> </w:t>
      </w:r>
    </w:p>
    <w:p w14:paraId="65FD3C44" w14:textId="1EDE102F" w:rsidR="00423787" w:rsidRDefault="00D77B7F" w:rsidP="00BC6110">
      <w:pPr>
        <w:tabs>
          <w:tab w:val="left" w:pos="7455"/>
        </w:tabs>
        <w:spacing w:after="0" w:line="360" w:lineRule="auto"/>
        <w:ind w:left="1418" w:hanging="851"/>
        <w:rPr>
          <w:rFonts w:ascii="Verdana" w:hAnsi="Verdana"/>
        </w:rPr>
      </w:pPr>
      <w:r>
        <w:rPr>
          <w:rFonts w:ascii="Verdana" w:hAnsi="Verdana"/>
          <w:b/>
        </w:rPr>
        <w:t xml:space="preserve">           </w:t>
      </w:r>
      <w:r w:rsidR="00423787">
        <w:rPr>
          <w:rFonts w:ascii="Verdana" w:hAnsi="Verdana"/>
          <w:b/>
        </w:rPr>
        <w:t xml:space="preserve"> </w:t>
      </w:r>
      <w:r w:rsidR="00833F4B">
        <w:rPr>
          <w:rFonts w:ascii="Verdana" w:hAnsi="Verdana"/>
          <w:b/>
        </w:rPr>
        <w:t xml:space="preserve"> </w:t>
      </w:r>
      <w:r w:rsidR="006438E3">
        <w:rPr>
          <w:rFonts w:ascii="Verdana" w:hAnsi="Verdana"/>
        </w:rPr>
        <w:t>must be discussed with</w:t>
      </w:r>
      <w:r w:rsidR="00BC6110" w:rsidRPr="00D25439">
        <w:rPr>
          <w:rFonts w:ascii="Verdana" w:hAnsi="Verdana"/>
        </w:rPr>
        <w:t xml:space="preserve"> the receiving critical care unit consultant.</w:t>
      </w:r>
      <w:r w:rsidR="00947F5D">
        <w:rPr>
          <w:rFonts w:ascii="Verdana" w:hAnsi="Verdana"/>
        </w:rPr>
        <w:t xml:space="preserve"> Any </w:t>
      </w:r>
      <w:r w:rsidR="00423787">
        <w:rPr>
          <w:rFonts w:ascii="Verdana" w:hAnsi="Verdana"/>
        </w:rPr>
        <w:t xml:space="preserve">   </w:t>
      </w:r>
    </w:p>
    <w:p w14:paraId="0C61F4D5" w14:textId="481F9C7D" w:rsidR="00423787" w:rsidRDefault="00423787" w:rsidP="00BC6110">
      <w:pPr>
        <w:tabs>
          <w:tab w:val="left" w:pos="7455"/>
        </w:tabs>
        <w:spacing w:after="0" w:line="360" w:lineRule="auto"/>
        <w:ind w:left="1418" w:hanging="851"/>
        <w:rPr>
          <w:rFonts w:ascii="Verdana" w:hAnsi="Verdana"/>
        </w:rPr>
      </w:pPr>
      <w:r>
        <w:rPr>
          <w:rFonts w:ascii="Verdana" w:hAnsi="Verdana"/>
        </w:rPr>
        <w:t xml:space="preserve">            </w:t>
      </w:r>
      <w:r w:rsidR="00833F4B">
        <w:rPr>
          <w:rFonts w:ascii="Verdana" w:hAnsi="Verdana"/>
        </w:rPr>
        <w:t xml:space="preserve"> </w:t>
      </w:r>
      <w:r w:rsidR="00947F5D">
        <w:rPr>
          <w:rFonts w:ascii="Verdana" w:hAnsi="Verdana"/>
        </w:rPr>
        <w:t xml:space="preserve">contentious issues will be discussed retrospectively in the East of </w:t>
      </w:r>
    </w:p>
    <w:p w14:paraId="6650D020" w14:textId="7FC330D6" w:rsidR="00423787" w:rsidRDefault="00423787" w:rsidP="00BC6110">
      <w:pPr>
        <w:tabs>
          <w:tab w:val="left" w:pos="7455"/>
        </w:tabs>
        <w:spacing w:after="0" w:line="360" w:lineRule="auto"/>
        <w:ind w:left="1418" w:hanging="851"/>
        <w:rPr>
          <w:rFonts w:ascii="Verdana" w:hAnsi="Verdana"/>
        </w:rPr>
      </w:pPr>
      <w:r>
        <w:rPr>
          <w:rFonts w:ascii="Verdana" w:hAnsi="Verdana"/>
        </w:rPr>
        <w:t xml:space="preserve">            </w:t>
      </w:r>
      <w:r w:rsidR="00833F4B">
        <w:rPr>
          <w:rFonts w:ascii="Verdana" w:hAnsi="Verdana"/>
        </w:rPr>
        <w:t xml:space="preserve"> </w:t>
      </w:r>
      <w:r w:rsidR="00947F5D">
        <w:rPr>
          <w:rFonts w:ascii="Verdana" w:hAnsi="Verdana"/>
        </w:rPr>
        <w:t>England Critical Care Transfer Forum Group, and learning shared within</w:t>
      </w:r>
    </w:p>
    <w:p w14:paraId="7DEE5298" w14:textId="2EC684CA" w:rsidR="00BC6110" w:rsidRDefault="00423787" w:rsidP="00D210F4">
      <w:pPr>
        <w:tabs>
          <w:tab w:val="left" w:pos="7455"/>
        </w:tabs>
        <w:spacing w:after="0" w:line="360" w:lineRule="auto"/>
        <w:ind w:left="1418" w:hanging="851"/>
        <w:rPr>
          <w:rFonts w:ascii="Verdana" w:hAnsi="Verdana"/>
        </w:rPr>
      </w:pPr>
      <w:r>
        <w:rPr>
          <w:rFonts w:ascii="Verdana" w:hAnsi="Verdana"/>
        </w:rPr>
        <w:t xml:space="preserve">         </w:t>
      </w:r>
      <w:r w:rsidR="00947F5D">
        <w:rPr>
          <w:rFonts w:ascii="Verdana" w:hAnsi="Verdana"/>
        </w:rPr>
        <w:t xml:space="preserve"> </w:t>
      </w:r>
      <w:r>
        <w:rPr>
          <w:rFonts w:ascii="Verdana" w:hAnsi="Verdana"/>
        </w:rPr>
        <w:t xml:space="preserve">  </w:t>
      </w:r>
      <w:r w:rsidR="00833F4B">
        <w:rPr>
          <w:rFonts w:ascii="Verdana" w:hAnsi="Verdana"/>
        </w:rPr>
        <w:t xml:space="preserve"> </w:t>
      </w:r>
      <w:r w:rsidR="00947F5D">
        <w:rPr>
          <w:rFonts w:ascii="Verdana" w:hAnsi="Verdana"/>
        </w:rPr>
        <w:t>the network.</w:t>
      </w:r>
    </w:p>
    <w:p w14:paraId="10E10883" w14:textId="77777777" w:rsidR="00D210F4" w:rsidRPr="00182D8A" w:rsidRDefault="00D210F4" w:rsidP="00D210F4">
      <w:pPr>
        <w:tabs>
          <w:tab w:val="left" w:pos="7455"/>
        </w:tabs>
        <w:spacing w:after="0" w:line="360" w:lineRule="auto"/>
        <w:ind w:left="1418" w:hanging="851"/>
        <w:rPr>
          <w:rFonts w:ascii="Verdana" w:hAnsi="Verdana"/>
        </w:rPr>
      </w:pPr>
    </w:p>
    <w:p w14:paraId="3AE39F35" w14:textId="1E98A178" w:rsidR="00F474AE" w:rsidRDefault="00D210F4" w:rsidP="003C056B">
      <w:pPr>
        <w:pStyle w:val="ListParagraph"/>
        <w:tabs>
          <w:tab w:val="left" w:pos="7455"/>
        </w:tabs>
        <w:spacing w:after="0" w:line="360" w:lineRule="auto"/>
        <w:ind w:left="1560" w:hanging="993"/>
        <w:rPr>
          <w:rFonts w:ascii="Verdana" w:hAnsi="Verdana"/>
        </w:rPr>
      </w:pPr>
      <w:r>
        <w:rPr>
          <w:rFonts w:ascii="Verdana" w:hAnsi="Verdana"/>
          <w:b/>
        </w:rPr>
        <w:t>6</w:t>
      </w:r>
      <w:r w:rsidR="00706933">
        <w:rPr>
          <w:rFonts w:ascii="Verdana" w:hAnsi="Verdana"/>
          <w:b/>
        </w:rPr>
        <w:t>.2.1</w:t>
      </w:r>
      <w:r>
        <w:rPr>
          <w:rFonts w:ascii="Verdana" w:hAnsi="Verdana"/>
          <w:b/>
        </w:rPr>
        <w:t>5</w:t>
      </w:r>
      <w:r w:rsidR="003C056B">
        <w:rPr>
          <w:rFonts w:ascii="Verdana" w:hAnsi="Verdana"/>
          <w:b/>
        </w:rPr>
        <w:t xml:space="preserve"> </w:t>
      </w:r>
      <w:r w:rsidR="00423787">
        <w:rPr>
          <w:rFonts w:ascii="Verdana" w:hAnsi="Verdana"/>
          <w:b/>
        </w:rPr>
        <w:t xml:space="preserve"> </w:t>
      </w:r>
      <w:r w:rsidR="003C056B">
        <w:rPr>
          <w:rFonts w:ascii="Verdana" w:hAnsi="Verdana"/>
        </w:rPr>
        <w:t xml:space="preserve">If a critical care transfer is required </w:t>
      </w:r>
      <w:r w:rsidR="00BC6110">
        <w:rPr>
          <w:rFonts w:ascii="Verdana" w:hAnsi="Verdana"/>
        </w:rPr>
        <w:t xml:space="preserve">for non-clinical reasons, </w:t>
      </w:r>
      <w:r w:rsidR="003C056B">
        <w:rPr>
          <w:rFonts w:ascii="Verdana" w:hAnsi="Verdana"/>
        </w:rPr>
        <w:t>the</w:t>
      </w:r>
      <w:r w:rsidR="003C056B" w:rsidRPr="003C056B">
        <w:rPr>
          <w:rFonts w:ascii="Verdana" w:hAnsi="Verdana"/>
        </w:rPr>
        <w:t xml:space="preserve"> capacity management system </w:t>
      </w:r>
      <w:r w:rsidR="003C056B">
        <w:rPr>
          <w:rFonts w:ascii="Verdana" w:hAnsi="Verdana"/>
        </w:rPr>
        <w:t xml:space="preserve">(CMS) </w:t>
      </w:r>
      <w:r w:rsidR="003C056B" w:rsidRPr="003C056B">
        <w:rPr>
          <w:rFonts w:ascii="Verdana" w:hAnsi="Verdana"/>
        </w:rPr>
        <w:t xml:space="preserve">should be utilised to ascertain local </w:t>
      </w:r>
      <w:r w:rsidR="003C056B">
        <w:rPr>
          <w:rFonts w:ascii="Verdana" w:hAnsi="Verdana"/>
        </w:rPr>
        <w:t xml:space="preserve">bed </w:t>
      </w:r>
      <w:r w:rsidR="003C056B" w:rsidRPr="00706933">
        <w:rPr>
          <w:rFonts w:ascii="Verdana" w:hAnsi="Verdana"/>
        </w:rPr>
        <w:t>availability</w:t>
      </w:r>
      <w:r w:rsidR="003C056B" w:rsidRPr="003C056B">
        <w:rPr>
          <w:rFonts w:ascii="Verdana" w:hAnsi="Verdana"/>
        </w:rPr>
        <w:t xml:space="preserve"> within the network</w:t>
      </w:r>
      <w:r w:rsidR="00BC6110">
        <w:rPr>
          <w:rFonts w:ascii="Verdana" w:hAnsi="Verdana"/>
        </w:rPr>
        <w:t xml:space="preserve"> or wider areas</w:t>
      </w:r>
      <w:r w:rsidR="003C056B">
        <w:rPr>
          <w:rFonts w:ascii="Verdana" w:hAnsi="Verdana"/>
        </w:rPr>
        <w:t>.</w:t>
      </w:r>
      <w:r w:rsidR="00BC6110">
        <w:rPr>
          <w:rFonts w:ascii="Verdana" w:hAnsi="Verdana"/>
        </w:rPr>
        <w:t xml:space="preserve">  </w:t>
      </w:r>
      <w:r w:rsidR="00BD3D4D">
        <w:rPr>
          <w:rFonts w:ascii="Verdana" w:hAnsi="Verdana"/>
        </w:rPr>
        <w:t xml:space="preserve">Critical Care consultant to Critical Care consultant discussions must be held. Empty beds should not be protected for internal use if no admissions booked.  </w:t>
      </w:r>
    </w:p>
    <w:p w14:paraId="495F962F" w14:textId="77777777" w:rsidR="00BC6110" w:rsidRDefault="00BC6110" w:rsidP="003C056B">
      <w:pPr>
        <w:pStyle w:val="ListParagraph"/>
        <w:tabs>
          <w:tab w:val="left" w:pos="7455"/>
        </w:tabs>
        <w:spacing w:after="0" w:line="360" w:lineRule="auto"/>
        <w:ind w:left="1560" w:hanging="993"/>
        <w:rPr>
          <w:rFonts w:ascii="Verdana" w:hAnsi="Verdana"/>
        </w:rPr>
      </w:pPr>
    </w:p>
    <w:p w14:paraId="7311726C" w14:textId="6DBC962E" w:rsidR="00BC6110" w:rsidRDefault="00D210F4" w:rsidP="003C056B">
      <w:pPr>
        <w:pStyle w:val="ListParagraph"/>
        <w:tabs>
          <w:tab w:val="left" w:pos="7455"/>
        </w:tabs>
        <w:spacing w:after="0" w:line="360" w:lineRule="auto"/>
        <w:ind w:left="1560" w:hanging="993"/>
        <w:rPr>
          <w:rFonts w:ascii="Verdana" w:hAnsi="Verdana"/>
        </w:rPr>
      </w:pPr>
      <w:r>
        <w:rPr>
          <w:rFonts w:ascii="Verdana" w:hAnsi="Verdana"/>
          <w:b/>
        </w:rPr>
        <w:t>6</w:t>
      </w:r>
      <w:r w:rsidR="00706933">
        <w:rPr>
          <w:rFonts w:ascii="Verdana" w:hAnsi="Verdana"/>
          <w:b/>
        </w:rPr>
        <w:t>.2.1</w:t>
      </w:r>
      <w:r>
        <w:rPr>
          <w:rFonts w:ascii="Verdana" w:hAnsi="Verdana"/>
          <w:b/>
        </w:rPr>
        <w:t>6</w:t>
      </w:r>
      <w:r w:rsidR="00BC6110">
        <w:rPr>
          <w:rFonts w:ascii="Verdana" w:hAnsi="Verdana"/>
          <w:b/>
        </w:rPr>
        <w:t xml:space="preserve">  </w:t>
      </w:r>
      <w:r w:rsidR="00BC6110" w:rsidRPr="00BC6110">
        <w:rPr>
          <w:rFonts w:ascii="Verdana" w:hAnsi="Verdana"/>
        </w:rPr>
        <w:t>The patient should be transferred to the nearest possible hospital, within the network if possible</w:t>
      </w:r>
      <w:r w:rsidR="00BC6110">
        <w:rPr>
          <w:rFonts w:ascii="Verdana" w:hAnsi="Verdana"/>
        </w:rPr>
        <w:t>.</w:t>
      </w:r>
    </w:p>
    <w:p w14:paraId="7F5F81E8" w14:textId="77777777" w:rsidR="00BC6110" w:rsidRDefault="00BC6110" w:rsidP="003C056B">
      <w:pPr>
        <w:pStyle w:val="ListParagraph"/>
        <w:tabs>
          <w:tab w:val="left" w:pos="7455"/>
        </w:tabs>
        <w:spacing w:after="0" w:line="360" w:lineRule="auto"/>
        <w:ind w:left="1560" w:hanging="993"/>
        <w:rPr>
          <w:rFonts w:ascii="Verdana" w:hAnsi="Verdana"/>
          <w:b/>
        </w:rPr>
      </w:pPr>
    </w:p>
    <w:p w14:paraId="0E07980C" w14:textId="13EB5847" w:rsidR="00BC6110" w:rsidRPr="00BC6110" w:rsidRDefault="00D210F4" w:rsidP="003C056B">
      <w:pPr>
        <w:pStyle w:val="ListParagraph"/>
        <w:tabs>
          <w:tab w:val="left" w:pos="7455"/>
        </w:tabs>
        <w:spacing w:after="0" w:line="360" w:lineRule="auto"/>
        <w:ind w:left="1560" w:hanging="993"/>
        <w:rPr>
          <w:rFonts w:ascii="Verdana" w:hAnsi="Verdana"/>
        </w:rPr>
      </w:pPr>
      <w:r>
        <w:rPr>
          <w:rFonts w:ascii="Verdana" w:hAnsi="Verdana"/>
          <w:b/>
        </w:rPr>
        <w:t>6</w:t>
      </w:r>
      <w:r w:rsidR="00706933">
        <w:rPr>
          <w:rFonts w:ascii="Verdana" w:hAnsi="Verdana"/>
          <w:b/>
        </w:rPr>
        <w:t>.2.1</w:t>
      </w:r>
      <w:r>
        <w:rPr>
          <w:rFonts w:ascii="Verdana" w:hAnsi="Verdana"/>
          <w:b/>
        </w:rPr>
        <w:t>7</w:t>
      </w:r>
      <w:r w:rsidR="00BC6110">
        <w:rPr>
          <w:rFonts w:ascii="Verdana" w:hAnsi="Verdana"/>
          <w:b/>
        </w:rPr>
        <w:t xml:space="preserve">  </w:t>
      </w:r>
      <w:r w:rsidR="00BC6110">
        <w:rPr>
          <w:rFonts w:ascii="Verdana" w:hAnsi="Verdana"/>
        </w:rPr>
        <w:t>Non-clinical transfers should be recorded as a critical incident.</w:t>
      </w:r>
    </w:p>
    <w:p w14:paraId="5460B416" w14:textId="77777777" w:rsidR="00576076" w:rsidRDefault="00576076" w:rsidP="00D031F3">
      <w:pPr>
        <w:pStyle w:val="ListParagraph"/>
        <w:tabs>
          <w:tab w:val="left" w:pos="7455"/>
        </w:tabs>
        <w:spacing w:after="0" w:line="360" w:lineRule="auto"/>
        <w:ind w:left="993"/>
        <w:rPr>
          <w:rFonts w:ascii="Verdana" w:hAnsi="Verdana"/>
          <w:b/>
        </w:rPr>
      </w:pPr>
    </w:p>
    <w:p w14:paraId="6B182811" w14:textId="77777777" w:rsidR="00A958E0" w:rsidRDefault="00A958E0" w:rsidP="00D210F4">
      <w:pPr>
        <w:pStyle w:val="ListParagraph"/>
        <w:tabs>
          <w:tab w:val="left" w:pos="7455"/>
        </w:tabs>
        <w:spacing w:line="360" w:lineRule="auto"/>
        <w:ind w:left="400"/>
        <w:rPr>
          <w:rFonts w:ascii="Verdana" w:hAnsi="Verdana"/>
          <w:b/>
        </w:rPr>
      </w:pPr>
    </w:p>
    <w:p w14:paraId="4A67335D" w14:textId="46A64EF8" w:rsidR="00404873" w:rsidRPr="00CB5919" w:rsidRDefault="00D210F4" w:rsidP="00D210F4">
      <w:pPr>
        <w:pStyle w:val="ListParagraph"/>
        <w:tabs>
          <w:tab w:val="left" w:pos="7455"/>
        </w:tabs>
        <w:spacing w:line="360" w:lineRule="auto"/>
        <w:ind w:left="400"/>
        <w:rPr>
          <w:rFonts w:ascii="Verdana" w:hAnsi="Verdana"/>
          <w:b/>
          <w:sz w:val="28"/>
          <w:szCs w:val="28"/>
        </w:rPr>
      </w:pPr>
      <w:r>
        <w:rPr>
          <w:rFonts w:ascii="Verdana" w:hAnsi="Verdana"/>
          <w:b/>
          <w:sz w:val="28"/>
          <w:szCs w:val="28"/>
        </w:rPr>
        <w:t xml:space="preserve">7  </w:t>
      </w:r>
      <w:r w:rsidR="00404873" w:rsidRPr="004E056A">
        <w:rPr>
          <w:rFonts w:ascii="Verdana" w:hAnsi="Verdana"/>
          <w:b/>
          <w:sz w:val="28"/>
          <w:szCs w:val="28"/>
        </w:rPr>
        <w:t>RISK ASSESSMENT</w:t>
      </w:r>
      <w:r w:rsidR="00CB5919">
        <w:rPr>
          <w:rFonts w:ascii="Verdana" w:hAnsi="Verdana"/>
          <w:b/>
          <w:sz w:val="28"/>
          <w:szCs w:val="28"/>
        </w:rPr>
        <w:t>S</w:t>
      </w:r>
      <w:r w:rsidR="004B7453">
        <w:rPr>
          <w:rFonts w:ascii="Verdana" w:hAnsi="Verdana"/>
          <w:b/>
          <w:sz w:val="28"/>
          <w:szCs w:val="28"/>
        </w:rPr>
        <w:t xml:space="preserve"> / MINIMISING RISK</w:t>
      </w:r>
      <w:r w:rsidR="00404873" w:rsidRPr="00CB5919">
        <w:rPr>
          <w:rFonts w:ascii="Verdana" w:hAnsi="Verdana"/>
          <w:b/>
        </w:rPr>
        <w:tab/>
      </w:r>
    </w:p>
    <w:p w14:paraId="742A58A3" w14:textId="5B50137C" w:rsidR="001430AD" w:rsidRPr="00BF4504" w:rsidRDefault="00D77B7F" w:rsidP="001430AD">
      <w:pPr>
        <w:tabs>
          <w:tab w:val="left" w:pos="7455"/>
        </w:tabs>
        <w:spacing w:line="360" w:lineRule="auto"/>
        <w:rPr>
          <w:rFonts w:ascii="Verdana" w:hAnsi="Verdana"/>
          <w:b/>
          <w:sz w:val="28"/>
          <w:szCs w:val="28"/>
        </w:rPr>
      </w:pPr>
      <w:r>
        <w:rPr>
          <w:rFonts w:ascii="Verdana" w:hAnsi="Verdana"/>
          <w:b/>
          <w:sz w:val="28"/>
          <w:szCs w:val="28"/>
        </w:rPr>
        <w:t xml:space="preserve">     </w:t>
      </w:r>
      <w:r w:rsidR="00D210F4">
        <w:rPr>
          <w:rFonts w:ascii="Verdana" w:hAnsi="Verdana"/>
          <w:b/>
          <w:sz w:val="28"/>
          <w:szCs w:val="28"/>
        </w:rPr>
        <w:t>7</w:t>
      </w:r>
      <w:r w:rsidR="00CB5919">
        <w:rPr>
          <w:rFonts w:ascii="Verdana" w:hAnsi="Verdana"/>
          <w:b/>
          <w:sz w:val="28"/>
          <w:szCs w:val="28"/>
        </w:rPr>
        <w:t xml:space="preserve">.1   </w:t>
      </w:r>
      <w:r w:rsidR="001430AD">
        <w:rPr>
          <w:rFonts w:ascii="Verdana" w:hAnsi="Verdana"/>
          <w:b/>
          <w:sz w:val="28"/>
          <w:szCs w:val="28"/>
        </w:rPr>
        <w:t>STAFF</w:t>
      </w:r>
      <w:r w:rsidR="00656023">
        <w:rPr>
          <w:rFonts w:ascii="Verdana" w:hAnsi="Verdana"/>
          <w:b/>
          <w:sz w:val="28"/>
          <w:szCs w:val="28"/>
        </w:rPr>
        <w:t xml:space="preserve"> TO ACCOMPANY PATIENT</w:t>
      </w:r>
    </w:p>
    <w:p w14:paraId="17976DF6" w14:textId="3171920F" w:rsidR="00ED2423" w:rsidRDefault="00D210F4" w:rsidP="00D031F3">
      <w:pPr>
        <w:pStyle w:val="ListParagraph"/>
        <w:tabs>
          <w:tab w:val="left" w:pos="7455"/>
        </w:tabs>
        <w:spacing w:line="360" w:lineRule="auto"/>
        <w:ind w:left="1560" w:hanging="851"/>
        <w:rPr>
          <w:rFonts w:ascii="Verdana" w:hAnsi="Verdana"/>
        </w:rPr>
      </w:pPr>
      <w:r>
        <w:rPr>
          <w:rFonts w:ascii="Verdana" w:hAnsi="Verdana"/>
          <w:b/>
        </w:rPr>
        <w:t>7</w:t>
      </w:r>
      <w:r w:rsidR="001430AD" w:rsidRPr="00A05C3C">
        <w:rPr>
          <w:rFonts w:ascii="Verdana" w:hAnsi="Verdana"/>
          <w:b/>
        </w:rPr>
        <w:t>.</w:t>
      </w:r>
      <w:r w:rsidR="00CB5919">
        <w:rPr>
          <w:rFonts w:ascii="Verdana" w:hAnsi="Verdana"/>
          <w:b/>
        </w:rPr>
        <w:t>1.</w:t>
      </w:r>
      <w:r w:rsidR="001430AD" w:rsidRPr="00A05C3C">
        <w:rPr>
          <w:rFonts w:ascii="Verdana" w:hAnsi="Verdana"/>
          <w:b/>
        </w:rPr>
        <w:t>1</w:t>
      </w:r>
      <w:r w:rsidR="001430AD" w:rsidRPr="00B904B7">
        <w:rPr>
          <w:rFonts w:ascii="Verdana" w:hAnsi="Verdana"/>
        </w:rPr>
        <w:t xml:space="preserve"> </w:t>
      </w:r>
      <w:r w:rsidR="00EF5402">
        <w:rPr>
          <w:rFonts w:ascii="Verdana" w:hAnsi="Verdana"/>
        </w:rPr>
        <w:t xml:space="preserve"> </w:t>
      </w:r>
      <w:r w:rsidR="00423787">
        <w:rPr>
          <w:rFonts w:ascii="Verdana" w:hAnsi="Verdana"/>
        </w:rPr>
        <w:t xml:space="preserve"> </w:t>
      </w:r>
      <w:r w:rsidR="007B5F94">
        <w:rPr>
          <w:rFonts w:ascii="Verdana" w:hAnsi="Verdana"/>
        </w:rPr>
        <w:t>All level 3, c</w:t>
      </w:r>
      <w:r w:rsidR="00EF5402">
        <w:rPr>
          <w:rFonts w:ascii="Verdana" w:hAnsi="Verdana"/>
        </w:rPr>
        <w:t>ritically ill patients should normally be accompanied by two suitably trained, experienced and professionally competent attendants during transfer, one of which should be a medical practitioner</w:t>
      </w:r>
      <w:r w:rsidR="007B5F94">
        <w:rPr>
          <w:rFonts w:ascii="Verdana" w:hAnsi="Verdana"/>
        </w:rPr>
        <w:t xml:space="preserve"> from an anaesthetic or critical care background. </w:t>
      </w:r>
      <w:r w:rsidR="00EF5402">
        <w:rPr>
          <w:rFonts w:ascii="Verdana" w:hAnsi="Verdana"/>
        </w:rPr>
        <w:t xml:space="preserve">  </w:t>
      </w:r>
      <w:r w:rsidR="007B5F94">
        <w:rPr>
          <w:rFonts w:ascii="Verdana" w:hAnsi="Verdana"/>
        </w:rPr>
        <w:t>Both attendants should</w:t>
      </w:r>
      <w:r w:rsidR="00F662E6">
        <w:rPr>
          <w:rFonts w:ascii="Verdana" w:hAnsi="Verdana"/>
        </w:rPr>
        <w:t xml:space="preserve"> be appropriately </w:t>
      </w:r>
      <w:r w:rsidR="006116D6">
        <w:rPr>
          <w:rFonts w:ascii="Verdana" w:hAnsi="Verdana"/>
        </w:rPr>
        <w:t xml:space="preserve">trained and </w:t>
      </w:r>
      <w:r w:rsidR="00F662E6">
        <w:rPr>
          <w:rFonts w:ascii="Verdana" w:hAnsi="Verdana"/>
        </w:rPr>
        <w:t>up to date in the management of critically ill patients during transfer and in the use of the necessary equipment</w:t>
      </w:r>
      <w:r w:rsidR="0072129E">
        <w:rPr>
          <w:rFonts w:ascii="Verdana" w:hAnsi="Verdana"/>
        </w:rPr>
        <w:t xml:space="preserve"> as in 6</w:t>
      </w:r>
      <w:r w:rsidR="006116D6">
        <w:rPr>
          <w:rFonts w:ascii="Verdana" w:hAnsi="Verdana"/>
        </w:rPr>
        <w:t>.1.</w:t>
      </w:r>
      <w:r w:rsidR="0072129E">
        <w:rPr>
          <w:rFonts w:ascii="Verdana" w:hAnsi="Verdana"/>
        </w:rPr>
        <w:t>4.</w:t>
      </w:r>
      <w:r w:rsidR="006116D6">
        <w:rPr>
          <w:rFonts w:ascii="Verdana" w:hAnsi="Verdana"/>
        </w:rPr>
        <w:t xml:space="preserve"> </w:t>
      </w:r>
      <w:r w:rsidR="007B5F94">
        <w:rPr>
          <w:rFonts w:ascii="Verdana" w:hAnsi="Verdana"/>
        </w:rPr>
        <w:t xml:space="preserve"> </w:t>
      </w:r>
      <w:r w:rsidR="0072129E" w:rsidRPr="0072129E">
        <w:rPr>
          <w:rFonts w:ascii="Verdana" w:hAnsi="Verdana"/>
        </w:rPr>
        <w:t>In such cases, it should not be necessary to request a paramedic staffed ambulance to facilitate the transfer</w:t>
      </w:r>
      <w:r w:rsidR="0072129E">
        <w:rPr>
          <w:rFonts w:ascii="Verdana" w:hAnsi="Verdana"/>
        </w:rPr>
        <w:t xml:space="preserve">.  </w:t>
      </w:r>
      <w:r w:rsidR="00ED2423">
        <w:rPr>
          <w:rFonts w:ascii="Verdana" w:hAnsi="Verdana"/>
        </w:rPr>
        <w:t>Variations</w:t>
      </w:r>
      <w:r w:rsidR="007B5F94">
        <w:rPr>
          <w:rFonts w:ascii="Verdana" w:hAnsi="Verdana"/>
        </w:rPr>
        <w:t xml:space="preserve"> from this may occur</w:t>
      </w:r>
      <w:r w:rsidR="00ED2423">
        <w:rPr>
          <w:rFonts w:ascii="Verdana" w:hAnsi="Verdana"/>
        </w:rPr>
        <w:t xml:space="preserve"> f</w:t>
      </w:r>
      <w:r w:rsidR="0076787F">
        <w:rPr>
          <w:rFonts w:ascii="Verdana" w:hAnsi="Verdana"/>
        </w:rPr>
        <w:t>or less dependent patients.  A</w:t>
      </w:r>
      <w:r w:rsidR="00ED2423">
        <w:rPr>
          <w:rFonts w:ascii="Verdana" w:hAnsi="Verdana"/>
        </w:rPr>
        <w:t xml:space="preserve"> risk assessme</w:t>
      </w:r>
      <w:r w:rsidR="0076787F">
        <w:rPr>
          <w:rFonts w:ascii="Verdana" w:hAnsi="Verdana"/>
        </w:rPr>
        <w:t xml:space="preserve">nt </w:t>
      </w:r>
      <w:r w:rsidR="00F662E6">
        <w:rPr>
          <w:rFonts w:ascii="Verdana" w:hAnsi="Verdana"/>
        </w:rPr>
        <w:t xml:space="preserve">needs to be completed to support decision-making, see an example of a risk assessment in </w:t>
      </w:r>
      <w:r w:rsidR="0076787F" w:rsidRPr="00465551">
        <w:rPr>
          <w:rFonts w:ascii="Verdana" w:hAnsi="Verdana"/>
          <w:i/>
        </w:rPr>
        <w:t xml:space="preserve">Appendix </w:t>
      </w:r>
      <w:r w:rsidR="009F61AD" w:rsidRPr="00465551">
        <w:rPr>
          <w:rFonts w:ascii="Verdana" w:hAnsi="Verdana"/>
          <w:i/>
        </w:rPr>
        <w:t>1</w:t>
      </w:r>
      <w:r w:rsidR="00F662E6">
        <w:rPr>
          <w:rFonts w:ascii="Verdana" w:hAnsi="Verdana"/>
          <w:i/>
        </w:rPr>
        <w:t>.</w:t>
      </w:r>
      <w:r w:rsidR="00F662E6">
        <w:rPr>
          <w:rFonts w:ascii="Verdana" w:hAnsi="Verdana"/>
        </w:rPr>
        <w:t xml:space="preserve"> </w:t>
      </w:r>
    </w:p>
    <w:p w14:paraId="27623CE0" w14:textId="77777777" w:rsidR="00706933" w:rsidRDefault="00706933" w:rsidP="00D031F3">
      <w:pPr>
        <w:pStyle w:val="ListParagraph"/>
        <w:tabs>
          <w:tab w:val="left" w:pos="7455"/>
        </w:tabs>
        <w:spacing w:line="360" w:lineRule="auto"/>
        <w:ind w:left="1560" w:hanging="851"/>
        <w:rPr>
          <w:rFonts w:ascii="Verdana" w:hAnsi="Verdana"/>
        </w:rPr>
      </w:pPr>
    </w:p>
    <w:p w14:paraId="7EC6344A" w14:textId="744B2591" w:rsidR="001430AD" w:rsidRDefault="00D210F4" w:rsidP="00706933">
      <w:pPr>
        <w:pStyle w:val="ListParagraph"/>
        <w:tabs>
          <w:tab w:val="left" w:pos="7455"/>
        </w:tabs>
        <w:spacing w:line="360" w:lineRule="auto"/>
        <w:ind w:left="1560" w:hanging="851"/>
        <w:rPr>
          <w:rFonts w:ascii="Verdana" w:hAnsi="Verdana"/>
        </w:rPr>
      </w:pPr>
      <w:r>
        <w:rPr>
          <w:rFonts w:ascii="Verdana" w:hAnsi="Verdana"/>
          <w:b/>
        </w:rPr>
        <w:t>7</w:t>
      </w:r>
      <w:r w:rsidR="00706933" w:rsidRPr="00706933">
        <w:rPr>
          <w:rFonts w:ascii="Verdana" w:hAnsi="Verdana"/>
          <w:b/>
        </w:rPr>
        <w:t>.1.2</w:t>
      </w:r>
      <w:r w:rsidR="00706933">
        <w:rPr>
          <w:rFonts w:ascii="Verdana" w:hAnsi="Verdana"/>
        </w:rPr>
        <w:t xml:space="preserve">   The </w:t>
      </w:r>
      <w:r w:rsidR="005138D3">
        <w:rPr>
          <w:rFonts w:ascii="Verdana" w:hAnsi="Verdana"/>
        </w:rPr>
        <w:t xml:space="preserve">Critical Care </w:t>
      </w:r>
      <w:r w:rsidR="00706933">
        <w:rPr>
          <w:rFonts w:ascii="Verdana" w:hAnsi="Verdana"/>
        </w:rPr>
        <w:t>consultant arranging the transfer, in partnership with the senior nurse shift co-ordinator, should determine the seniority of the escorting staff</w:t>
      </w:r>
      <w:r w:rsidR="00D031F3">
        <w:rPr>
          <w:rFonts w:ascii="Verdana" w:hAnsi="Verdana"/>
        </w:rPr>
        <w:t xml:space="preserve">.  The decision will be based on the </w:t>
      </w:r>
      <w:r w:rsidR="00704B32">
        <w:rPr>
          <w:rFonts w:ascii="Verdana" w:hAnsi="Verdana"/>
        </w:rPr>
        <w:t>risk assessment in 6</w:t>
      </w:r>
      <w:r w:rsidR="00C43905">
        <w:rPr>
          <w:rFonts w:ascii="Verdana" w:hAnsi="Verdana"/>
        </w:rPr>
        <w:t>.1.1 along with any other related risk factors such as potential for requiring additional intervention during the transfer, duration and mode of transfer.</w:t>
      </w:r>
    </w:p>
    <w:p w14:paraId="14D0EFB3" w14:textId="77777777" w:rsidR="00706933" w:rsidRDefault="00706933" w:rsidP="00706933">
      <w:pPr>
        <w:pStyle w:val="ListParagraph"/>
        <w:tabs>
          <w:tab w:val="left" w:pos="7455"/>
        </w:tabs>
        <w:spacing w:line="360" w:lineRule="auto"/>
        <w:ind w:left="1560" w:hanging="851"/>
        <w:rPr>
          <w:rFonts w:ascii="Verdana" w:hAnsi="Verdana"/>
        </w:rPr>
      </w:pPr>
    </w:p>
    <w:p w14:paraId="2E886066" w14:textId="0074829D" w:rsidR="001430AD" w:rsidRPr="00B904B7" w:rsidRDefault="00D210F4" w:rsidP="009F61AD">
      <w:pPr>
        <w:pStyle w:val="ListParagraph"/>
        <w:tabs>
          <w:tab w:val="left" w:pos="7455"/>
        </w:tabs>
        <w:spacing w:line="360" w:lineRule="auto"/>
        <w:ind w:left="1560" w:hanging="851"/>
        <w:rPr>
          <w:rFonts w:ascii="Verdana" w:hAnsi="Verdana"/>
        </w:rPr>
      </w:pPr>
      <w:r>
        <w:rPr>
          <w:rFonts w:ascii="Verdana" w:hAnsi="Verdana"/>
          <w:b/>
        </w:rPr>
        <w:t>7</w:t>
      </w:r>
      <w:r w:rsidR="00706933" w:rsidRPr="00706933">
        <w:rPr>
          <w:rFonts w:ascii="Verdana" w:hAnsi="Verdana"/>
          <w:b/>
        </w:rPr>
        <w:t>.1.3</w:t>
      </w:r>
      <w:r w:rsidR="00706933">
        <w:rPr>
          <w:rFonts w:ascii="Verdana" w:hAnsi="Verdana"/>
        </w:rPr>
        <w:t xml:space="preserve">   Ideally the escorting staff should have been directly involved with the care of the patient and be able to provide the required handover of patient and clinical information.</w:t>
      </w:r>
    </w:p>
    <w:p w14:paraId="40E6EFA3" w14:textId="349916ED" w:rsidR="001430AD" w:rsidRDefault="00D210F4" w:rsidP="00D031F3">
      <w:pPr>
        <w:spacing w:after="0" w:line="360" w:lineRule="auto"/>
        <w:ind w:left="1560" w:hanging="840"/>
        <w:rPr>
          <w:rFonts w:ascii="Verdana" w:hAnsi="Verdana"/>
        </w:rPr>
      </w:pPr>
      <w:r>
        <w:rPr>
          <w:rFonts w:ascii="Verdana" w:hAnsi="Verdana"/>
          <w:b/>
        </w:rPr>
        <w:t>7</w:t>
      </w:r>
      <w:r w:rsidR="00CB5919">
        <w:rPr>
          <w:rFonts w:ascii="Verdana" w:hAnsi="Verdana"/>
          <w:b/>
        </w:rPr>
        <w:t>.1.</w:t>
      </w:r>
      <w:r w:rsidR="009F61AD">
        <w:rPr>
          <w:rFonts w:ascii="Verdana" w:hAnsi="Verdana"/>
          <w:b/>
        </w:rPr>
        <w:t>4</w:t>
      </w:r>
      <w:r w:rsidR="001430AD" w:rsidRPr="00B904B7">
        <w:rPr>
          <w:rFonts w:ascii="Verdana" w:hAnsi="Verdana"/>
        </w:rPr>
        <w:tab/>
        <w:t xml:space="preserve">Reliance on the </w:t>
      </w:r>
      <w:r w:rsidR="00DF209B">
        <w:rPr>
          <w:rFonts w:ascii="Verdana" w:hAnsi="Verdana"/>
        </w:rPr>
        <w:t>Ambulance</w:t>
      </w:r>
      <w:r w:rsidR="001430AD" w:rsidRPr="00B904B7">
        <w:rPr>
          <w:rFonts w:ascii="Verdana" w:hAnsi="Verdana"/>
        </w:rPr>
        <w:t xml:space="preserve"> service to provide the </w:t>
      </w:r>
      <w:r w:rsidR="00DF209B">
        <w:rPr>
          <w:rFonts w:ascii="Verdana" w:hAnsi="Verdana"/>
        </w:rPr>
        <w:t>transfer capable clinical staff</w:t>
      </w:r>
      <w:r w:rsidR="00706933">
        <w:rPr>
          <w:rFonts w:ascii="Verdana" w:hAnsi="Verdana"/>
        </w:rPr>
        <w:t xml:space="preserve"> is no</w:t>
      </w:r>
      <w:r w:rsidR="00DF209B">
        <w:rPr>
          <w:rFonts w:ascii="Verdana" w:hAnsi="Verdana"/>
        </w:rPr>
        <w:t>t acceptable</w:t>
      </w:r>
      <w:r w:rsidR="00706933">
        <w:rPr>
          <w:rFonts w:ascii="Verdana" w:hAnsi="Verdana"/>
        </w:rPr>
        <w:t>.</w:t>
      </w:r>
      <w:r w:rsidR="00DF209B">
        <w:rPr>
          <w:rFonts w:ascii="Verdana" w:hAnsi="Verdana"/>
        </w:rPr>
        <w:t xml:space="preserve"> It is the transferring Consultants responsibility to ensure adequate continuity of care to the patient with suitably trained staff to manage the patient condition and the medical equipment being sent alongside the patient. For level 0 &amp; 1 patient transfers, </w:t>
      </w:r>
      <w:r w:rsidR="0089478A">
        <w:rPr>
          <w:rFonts w:ascii="Verdana" w:hAnsi="Verdana"/>
        </w:rPr>
        <w:t>it may be appropriate to not have to send a transfer team along with the patient. A</w:t>
      </w:r>
      <w:r w:rsidR="00DF209B">
        <w:rPr>
          <w:rFonts w:ascii="Verdana" w:hAnsi="Verdana"/>
        </w:rPr>
        <w:t xml:space="preserve">n Ambulance crew may be acceptable providers of this care and should be decided at a senior </w:t>
      </w:r>
      <w:r w:rsidR="0089478A">
        <w:rPr>
          <w:rFonts w:ascii="Verdana" w:hAnsi="Verdana"/>
        </w:rPr>
        <w:t>clinical level.</w:t>
      </w:r>
    </w:p>
    <w:p w14:paraId="76841E19" w14:textId="77777777" w:rsidR="00F12484" w:rsidRDefault="00F12484" w:rsidP="00D031F3">
      <w:pPr>
        <w:spacing w:after="0" w:line="360" w:lineRule="auto"/>
        <w:ind w:left="1560" w:hanging="840"/>
        <w:rPr>
          <w:rFonts w:ascii="Verdana" w:hAnsi="Verdana"/>
        </w:rPr>
      </w:pPr>
    </w:p>
    <w:p w14:paraId="5D8C4DD7" w14:textId="2431EB23" w:rsidR="0072129E" w:rsidRPr="0072129E" w:rsidRDefault="00D210F4" w:rsidP="0072129E">
      <w:pPr>
        <w:spacing w:after="0" w:line="360" w:lineRule="auto"/>
        <w:ind w:left="1560" w:hanging="840"/>
        <w:rPr>
          <w:rFonts w:ascii="Verdana" w:hAnsi="Verdana"/>
        </w:rPr>
      </w:pPr>
      <w:r>
        <w:rPr>
          <w:rFonts w:ascii="Verdana" w:hAnsi="Verdana"/>
          <w:b/>
        </w:rPr>
        <w:t>7</w:t>
      </w:r>
      <w:r w:rsidR="009F61AD">
        <w:rPr>
          <w:rFonts w:ascii="Verdana" w:hAnsi="Verdana"/>
          <w:b/>
        </w:rPr>
        <w:t>.1.5</w:t>
      </w:r>
      <w:r w:rsidR="00F12484">
        <w:rPr>
          <w:rFonts w:ascii="Verdana" w:hAnsi="Verdana"/>
          <w:b/>
        </w:rPr>
        <w:t xml:space="preserve">   </w:t>
      </w:r>
      <w:r w:rsidR="00F12484">
        <w:rPr>
          <w:rFonts w:ascii="Verdana" w:hAnsi="Verdana"/>
        </w:rPr>
        <w:t xml:space="preserve">It is the responsibility of the transferring department to ensure the means of return </w:t>
      </w:r>
      <w:r w:rsidR="00DF209B">
        <w:rPr>
          <w:rFonts w:ascii="Verdana" w:hAnsi="Verdana"/>
        </w:rPr>
        <w:t xml:space="preserve">of their staff and </w:t>
      </w:r>
      <w:r w:rsidR="0072129E">
        <w:rPr>
          <w:rFonts w:ascii="Verdana" w:hAnsi="Verdana"/>
        </w:rPr>
        <w:t>equipment, which</w:t>
      </w:r>
      <w:r w:rsidR="0072129E" w:rsidRPr="0072129E">
        <w:rPr>
          <w:rFonts w:ascii="Verdana" w:hAnsi="Verdana"/>
        </w:rPr>
        <w:t xml:space="preserve"> does not rely on the ambulance crew providing this. </w:t>
      </w:r>
    </w:p>
    <w:p w14:paraId="458395C6" w14:textId="61D86440" w:rsidR="00F12484" w:rsidRPr="00C614EF" w:rsidRDefault="00F12484" w:rsidP="00F12484">
      <w:pPr>
        <w:spacing w:after="0" w:line="360" w:lineRule="auto"/>
        <w:ind w:left="1560" w:hanging="840"/>
        <w:rPr>
          <w:rFonts w:ascii="Verdana" w:hAnsi="Verdana"/>
          <w:color w:val="FF0000"/>
        </w:rPr>
      </w:pPr>
    </w:p>
    <w:p w14:paraId="0756A40F" w14:textId="3E676F7F" w:rsidR="00C43905" w:rsidRDefault="00D210F4" w:rsidP="00A958E0">
      <w:pPr>
        <w:spacing w:after="0" w:line="360" w:lineRule="auto"/>
        <w:ind w:firstLine="720"/>
        <w:rPr>
          <w:rFonts w:ascii="Verdana" w:hAnsi="Verdana"/>
          <w:b/>
          <w:sz w:val="28"/>
          <w:szCs w:val="28"/>
        </w:rPr>
      </w:pPr>
      <w:r>
        <w:rPr>
          <w:rFonts w:ascii="Verdana" w:hAnsi="Verdana"/>
          <w:b/>
          <w:sz w:val="28"/>
          <w:szCs w:val="28"/>
        </w:rPr>
        <w:t>7</w:t>
      </w:r>
      <w:r w:rsidR="00CB5919" w:rsidRPr="00CB5919">
        <w:rPr>
          <w:rFonts w:ascii="Verdana" w:hAnsi="Verdana"/>
          <w:b/>
          <w:sz w:val="28"/>
          <w:szCs w:val="28"/>
        </w:rPr>
        <w:t xml:space="preserve">.2 </w:t>
      </w:r>
      <w:r w:rsidR="00561938">
        <w:rPr>
          <w:rFonts w:ascii="Verdana" w:hAnsi="Verdana"/>
          <w:b/>
          <w:sz w:val="28"/>
          <w:szCs w:val="28"/>
        </w:rPr>
        <w:t xml:space="preserve">  THE </w:t>
      </w:r>
      <w:r w:rsidR="00CB5919" w:rsidRPr="00CB5919">
        <w:rPr>
          <w:rFonts w:ascii="Verdana" w:hAnsi="Verdana"/>
          <w:b/>
          <w:sz w:val="28"/>
          <w:szCs w:val="28"/>
        </w:rPr>
        <w:t>PATIENT</w:t>
      </w:r>
    </w:p>
    <w:p w14:paraId="21E078EA" w14:textId="47FA2714" w:rsidR="00C43905" w:rsidRDefault="00D210F4" w:rsidP="00C43905">
      <w:pPr>
        <w:spacing w:after="0" w:line="360" w:lineRule="auto"/>
        <w:ind w:left="1560" w:hanging="840"/>
        <w:rPr>
          <w:rFonts w:ascii="Verdana" w:hAnsi="Verdana"/>
        </w:rPr>
      </w:pPr>
      <w:r>
        <w:rPr>
          <w:rFonts w:ascii="Verdana" w:hAnsi="Verdana"/>
          <w:b/>
        </w:rPr>
        <w:t>7</w:t>
      </w:r>
      <w:r w:rsidR="00C43905" w:rsidRPr="00C43905">
        <w:rPr>
          <w:rFonts w:ascii="Verdana" w:hAnsi="Verdana"/>
          <w:b/>
        </w:rPr>
        <w:t>.2.1</w:t>
      </w:r>
      <w:r w:rsidR="00C43905">
        <w:rPr>
          <w:rFonts w:ascii="Verdana" w:hAnsi="Verdana"/>
        </w:rPr>
        <w:t xml:space="preserve">  </w:t>
      </w:r>
      <w:r w:rsidR="00C43905" w:rsidRPr="00B904B7">
        <w:rPr>
          <w:rFonts w:ascii="Verdana" w:hAnsi="Verdana"/>
        </w:rPr>
        <w:t xml:space="preserve">The Consultant responsible for Critical Care must assess the level of anticipated risk for each individual transfer. A risk assessment should be completed to determine the suitability of the patient for transfer taking into consideration </w:t>
      </w:r>
      <w:r w:rsidR="004B7453">
        <w:rPr>
          <w:rFonts w:ascii="Verdana" w:hAnsi="Verdana"/>
        </w:rPr>
        <w:t>current condition, nature of any</w:t>
      </w:r>
      <w:r w:rsidR="00C43905" w:rsidRPr="00B904B7">
        <w:rPr>
          <w:rFonts w:ascii="Verdana" w:hAnsi="Verdana"/>
        </w:rPr>
        <w:t xml:space="preserve"> </w:t>
      </w:r>
      <w:r w:rsidR="004B7453">
        <w:rPr>
          <w:rFonts w:ascii="Verdana" w:hAnsi="Verdana"/>
        </w:rPr>
        <w:t>underlying illness, co-morbidities, level of dependency,</w:t>
      </w:r>
      <w:r w:rsidR="00C43905" w:rsidRPr="00B904B7">
        <w:rPr>
          <w:rFonts w:ascii="Verdana" w:hAnsi="Verdana"/>
        </w:rPr>
        <w:t xml:space="preserve"> risk of deter</w:t>
      </w:r>
      <w:r w:rsidR="004B7453">
        <w:rPr>
          <w:rFonts w:ascii="Verdana" w:hAnsi="Verdana"/>
        </w:rPr>
        <w:t>ioration during transfer together with risks related to movement/transfer.</w:t>
      </w:r>
      <w:r w:rsidR="00C43905" w:rsidRPr="00B904B7">
        <w:rPr>
          <w:rFonts w:ascii="Verdana" w:hAnsi="Verdana"/>
        </w:rPr>
        <w:t xml:space="preserve"> </w:t>
      </w:r>
    </w:p>
    <w:p w14:paraId="3B8B7BF4" w14:textId="77777777" w:rsidR="00C43905" w:rsidRPr="00CB5919" w:rsidRDefault="00C43905" w:rsidP="00C43905">
      <w:pPr>
        <w:spacing w:after="0" w:line="360" w:lineRule="auto"/>
        <w:ind w:left="1560" w:hanging="840"/>
        <w:rPr>
          <w:rFonts w:ascii="Verdana" w:hAnsi="Verdana"/>
          <w:b/>
          <w:sz w:val="28"/>
          <w:szCs w:val="28"/>
        </w:rPr>
      </w:pPr>
    </w:p>
    <w:p w14:paraId="711F1C66" w14:textId="159B2D37" w:rsidR="00CB5919" w:rsidRDefault="00D210F4" w:rsidP="00561938">
      <w:pPr>
        <w:tabs>
          <w:tab w:val="left" w:pos="7455"/>
        </w:tabs>
        <w:spacing w:line="360" w:lineRule="auto"/>
        <w:ind w:left="1560" w:hanging="851"/>
        <w:rPr>
          <w:rFonts w:ascii="Verdana" w:hAnsi="Verdana"/>
        </w:rPr>
      </w:pPr>
      <w:r>
        <w:rPr>
          <w:rFonts w:ascii="Verdana" w:hAnsi="Verdana"/>
          <w:b/>
        </w:rPr>
        <w:t>7</w:t>
      </w:r>
      <w:r w:rsidR="00CB5919" w:rsidRPr="00656023">
        <w:rPr>
          <w:rFonts w:ascii="Verdana" w:hAnsi="Verdana"/>
          <w:b/>
        </w:rPr>
        <w:t>.</w:t>
      </w:r>
      <w:r w:rsidR="00CB5919">
        <w:rPr>
          <w:rFonts w:ascii="Verdana" w:hAnsi="Verdana"/>
          <w:b/>
        </w:rPr>
        <w:t>2.</w:t>
      </w:r>
      <w:r w:rsidR="00704B32">
        <w:rPr>
          <w:rFonts w:ascii="Verdana" w:hAnsi="Verdana"/>
          <w:b/>
        </w:rPr>
        <w:t>2</w:t>
      </w:r>
      <w:r w:rsidR="00CB5919">
        <w:rPr>
          <w:rFonts w:ascii="Verdana" w:hAnsi="Verdana"/>
        </w:rPr>
        <w:t xml:space="preserve">  </w:t>
      </w:r>
      <w:r w:rsidR="00577D83">
        <w:rPr>
          <w:rFonts w:ascii="Verdana" w:hAnsi="Verdana"/>
        </w:rPr>
        <w:t xml:space="preserve"> </w:t>
      </w:r>
      <w:r w:rsidR="00CB5919" w:rsidRPr="00656023">
        <w:rPr>
          <w:rFonts w:ascii="Verdana" w:hAnsi="Verdana"/>
        </w:rPr>
        <w:t xml:space="preserve">Transfers will take place once the patient’s condition is considered as stable as possible within a given situation and the benefits outweighing the risks of the transfer.  Where this refers to non-clinical transfers, the safety of all the patients within a given area of care must be considered.  </w:t>
      </w:r>
    </w:p>
    <w:p w14:paraId="15C662E4" w14:textId="77777777" w:rsidR="00ED3622" w:rsidRDefault="00ED3622" w:rsidP="0011729D">
      <w:pPr>
        <w:tabs>
          <w:tab w:val="left" w:pos="7455"/>
        </w:tabs>
        <w:spacing w:line="360" w:lineRule="auto"/>
        <w:ind w:left="709"/>
        <w:rPr>
          <w:rFonts w:ascii="Verdana" w:hAnsi="Verdana"/>
          <w:b/>
        </w:rPr>
      </w:pPr>
    </w:p>
    <w:p w14:paraId="044192A7" w14:textId="7807F989" w:rsidR="007808AB" w:rsidRDefault="0011729D" w:rsidP="0011729D">
      <w:pPr>
        <w:tabs>
          <w:tab w:val="left" w:pos="7455"/>
        </w:tabs>
        <w:spacing w:line="360" w:lineRule="auto"/>
        <w:ind w:left="709"/>
        <w:rPr>
          <w:rFonts w:ascii="Verdana" w:hAnsi="Verdana"/>
          <w:b/>
        </w:rPr>
      </w:pPr>
      <w:r w:rsidRPr="0011729D">
        <w:rPr>
          <w:rFonts w:ascii="Verdana" w:hAnsi="Verdana"/>
          <w:b/>
        </w:rPr>
        <w:t xml:space="preserve">Please now </w:t>
      </w:r>
      <w:r>
        <w:rPr>
          <w:rFonts w:ascii="Verdana" w:hAnsi="Verdana"/>
          <w:b/>
        </w:rPr>
        <w:t>follow the</w:t>
      </w:r>
      <w:r w:rsidRPr="0011729D">
        <w:rPr>
          <w:rFonts w:ascii="Verdana" w:hAnsi="Verdana"/>
          <w:b/>
        </w:rPr>
        <w:t xml:space="preserve"> East of England Adult Critical Care Network Transfer </w:t>
      </w:r>
      <w:r>
        <w:rPr>
          <w:rFonts w:ascii="Verdana" w:hAnsi="Verdana"/>
          <w:b/>
        </w:rPr>
        <w:t>procedure document for detail on</w:t>
      </w:r>
      <w:r w:rsidRPr="0011729D">
        <w:rPr>
          <w:rFonts w:ascii="Verdana" w:hAnsi="Verdana"/>
          <w:b/>
        </w:rPr>
        <w:t xml:space="preserve"> </w:t>
      </w:r>
      <w:r>
        <w:rPr>
          <w:rFonts w:ascii="Verdana" w:hAnsi="Verdana"/>
          <w:b/>
        </w:rPr>
        <w:t xml:space="preserve">how to prepare and perform </w:t>
      </w:r>
      <w:r w:rsidRPr="0011729D">
        <w:rPr>
          <w:rFonts w:ascii="Verdana" w:hAnsi="Verdana"/>
          <w:b/>
        </w:rPr>
        <w:t xml:space="preserve">an intra and inter hospital transfer of any </w:t>
      </w:r>
      <w:r w:rsidR="0089478A">
        <w:rPr>
          <w:rFonts w:ascii="Verdana" w:hAnsi="Verdana"/>
          <w:b/>
        </w:rPr>
        <w:t xml:space="preserve">Emergency </w:t>
      </w:r>
      <w:r w:rsidRPr="0011729D">
        <w:rPr>
          <w:rFonts w:ascii="Verdana" w:hAnsi="Verdana"/>
          <w:b/>
        </w:rPr>
        <w:t>Critical Care patient.</w:t>
      </w:r>
    </w:p>
    <w:p w14:paraId="729B9B67" w14:textId="77777777" w:rsidR="00B37DC7" w:rsidRDefault="00B37DC7" w:rsidP="007808AB">
      <w:pPr>
        <w:tabs>
          <w:tab w:val="left" w:pos="7455"/>
        </w:tabs>
        <w:spacing w:after="0" w:line="360" w:lineRule="auto"/>
        <w:rPr>
          <w:rFonts w:ascii="Verdana" w:hAnsi="Verdana"/>
          <w:b/>
        </w:rPr>
      </w:pPr>
    </w:p>
    <w:p w14:paraId="762845FF" w14:textId="77777777" w:rsidR="00FF1002" w:rsidRDefault="00FF1002" w:rsidP="007808AB">
      <w:pPr>
        <w:tabs>
          <w:tab w:val="left" w:pos="7455"/>
        </w:tabs>
        <w:spacing w:after="0" w:line="360" w:lineRule="auto"/>
        <w:rPr>
          <w:rFonts w:ascii="Verdana" w:hAnsi="Verdana"/>
          <w:b/>
        </w:rPr>
      </w:pPr>
    </w:p>
    <w:p w14:paraId="76CC8E08" w14:textId="77777777" w:rsidR="00ED3622" w:rsidRDefault="00ED3622" w:rsidP="007808AB">
      <w:pPr>
        <w:tabs>
          <w:tab w:val="left" w:pos="7455"/>
        </w:tabs>
        <w:spacing w:after="0" w:line="360" w:lineRule="auto"/>
        <w:rPr>
          <w:rFonts w:ascii="Verdana" w:hAnsi="Verdana"/>
          <w:b/>
          <w:i/>
        </w:rPr>
      </w:pPr>
    </w:p>
    <w:p w14:paraId="2071B481" w14:textId="77777777" w:rsidR="00ED3622" w:rsidRDefault="00ED3622" w:rsidP="007808AB">
      <w:pPr>
        <w:tabs>
          <w:tab w:val="left" w:pos="7455"/>
        </w:tabs>
        <w:spacing w:after="0" w:line="360" w:lineRule="auto"/>
        <w:rPr>
          <w:rFonts w:ascii="Verdana" w:hAnsi="Verdana"/>
          <w:b/>
          <w:i/>
        </w:rPr>
      </w:pPr>
    </w:p>
    <w:p w14:paraId="649DE162" w14:textId="77777777" w:rsidR="00ED3622" w:rsidRDefault="00ED3622" w:rsidP="007808AB">
      <w:pPr>
        <w:tabs>
          <w:tab w:val="left" w:pos="7455"/>
        </w:tabs>
        <w:spacing w:after="0" w:line="360" w:lineRule="auto"/>
        <w:rPr>
          <w:rFonts w:ascii="Verdana" w:hAnsi="Verdana"/>
          <w:b/>
          <w:i/>
        </w:rPr>
        <w:sectPr w:rsidR="00ED3622" w:rsidSect="00FF1002">
          <w:footerReference w:type="even" r:id="rId11"/>
          <w:footerReference w:type="default" r:id="rId12"/>
          <w:pgSz w:w="11906" w:h="16838"/>
          <w:pgMar w:top="839" w:right="964" w:bottom="879" w:left="1418" w:header="709" w:footer="0" w:gutter="0"/>
          <w:cols w:space="708"/>
          <w:docGrid w:linePitch="360"/>
        </w:sectPr>
      </w:pPr>
    </w:p>
    <w:p w14:paraId="3A83A133" w14:textId="72E55FEC" w:rsidR="007808AB" w:rsidRPr="000820D0" w:rsidRDefault="007808AB" w:rsidP="007808AB">
      <w:pPr>
        <w:tabs>
          <w:tab w:val="left" w:pos="7455"/>
        </w:tabs>
        <w:spacing w:after="0" w:line="360" w:lineRule="auto"/>
        <w:rPr>
          <w:rFonts w:ascii="Verdana" w:hAnsi="Verdana"/>
          <w:b/>
          <w:i/>
        </w:rPr>
      </w:pPr>
      <w:r w:rsidRPr="000820D0">
        <w:rPr>
          <w:rFonts w:ascii="Verdana" w:hAnsi="Verdana"/>
          <w:b/>
          <w:i/>
        </w:rPr>
        <w:t>APPENDIX 1</w:t>
      </w:r>
    </w:p>
    <w:p w14:paraId="66CBF452" w14:textId="77777777" w:rsidR="007808AB" w:rsidRDefault="007808AB" w:rsidP="007808AB">
      <w:pPr>
        <w:tabs>
          <w:tab w:val="left" w:pos="7455"/>
        </w:tabs>
        <w:spacing w:after="0" w:line="360" w:lineRule="auto"/>
        <w:rPr>
          <w:rFonts w:ascii="Verdana" w:hAnsi="Verdana"/>
        </w:rPr>
      </w:pPr>
      <w:r>
        <w:rPr>
          <w:rFonts w:ascii="Verdana" w:hAnsi="Verdana"/>
        </w:rPr>
        <w:t>East of England Critical Care ODN</w:t>
      </w:r>
    </w:p>
    <w:p w14:paraId="07D86DF6" w14:textId="29FD8338" w:rsidR="007808AB" w:rsidRPr="005D3AE9" w:rsidRDefault="007808AB" w:rsidP="007808AB">
      <w:pPr>
        <w:tabs>
          <w:tab w:val="left" w:pos="7455"/>
        </w:tabs>
        <w:spacing w:after="0" w:line="360" w:lineRule="auto"/>
        <w:rPr>
          <w:rFonts w:ascii="Verdana" w:hAnsi="Verdana"/>
          <w:b/>
        </w:rPr>
      </w:pPr>
      <w:r w:rsidRPr="00224F88">
        <w:rPr>
          <w:rFonts w:ascii="Verdana" w:hAnsi="Verdana"/>
          <w:b/>
          <w:sz w:val="32"/>
          <w:szCs w:val="32"/>
        </w:rPr>
        <w:t>Risk assessment prior to trans</w:t>
      </w:r>
      <w:r>
        <w:rPr>
          <w:rFonts w:ascii="Verdana" w:hAnsi="Verdana"/>
          <w:b/>
          <w:sz w:val="32"/>
          <w:szCs w:val="32"/>
        </w:rPr>
        <w:t>f</w:t>
      </w:r>
      <w:r w:rsidRPr="00224F88">
        <w:rPr>
          <w:rFonts w:ascii="Verdana" w:hAnsi="Verdana"/>
          <w:b/>
          <w:sz w:val="32"/>
          <w:szCs w:val="32"/>
        </w:rPr>
        <w:t>er</w:t>
      </w:r>
    </w:p>
    <w:tbl>
      <w:tblPr>
        <w:tblStyle w:val="TableGrid"/>
        <w:tblW w:w="0" w:type="auto"/>
        <w:tblLook w:val="04A0" w:firstRow="1" w:lastRow="0" w:firstColumn="1" w:lastColumn="0" w:noHBand="0" w:noVBand="1"/>
      </w:tblPr>
      <w:tblGrid>
        <w:gridCol w:w="1892"/>
        <w:gridCol w:w="4664"/>
        <w:gridCol w:w="4246"/>
        <w:gridCol w:w="4534"/>
      </w:tblGrid>
      <w:tr w:rsidR="00A1440B" w:rsidRPr="005D3AE9" w14:paraId="687C4F6B" w14:textId="77777777" w:rsidTr="00D210F4">
        <w:tc>
          <w:tcPr>
            <w:tcW w:w="1892" w:type="dxa"/>
            <w:vMerge w:val="restart"/>
            <w:shd w:val="clear" w:color="auto" w:fill="F2F2F2" w:themeFill="background1" w:themeFillShade="F2"/>
          </w:tcPr>
          <w:p w14:paraId="14FF2161" w14:textId="77777777" w:rsidR="007808AB" w:rsidRPr="005D3AE9" w:rsidRDefault="007808AB" w:rsidP="00CC1295">
            <w:pPr>
              <w:tabs>
                <w:tab w:val="left" w:pos="7455"/>
              </w:tabs>
              <w:spacing w:line="360" w:lineRule="auto"/>
              <w:rPr>
                <w:rFonts w:ascii="Verdana" w:hAnsi="Verdana"/>
                <w:b/>
              </w:rPr>
            </w:pPr>
          </w:p>
        </w:tc>
        <w:tc>
          <w:tcPr>
            <w:tcW w:w="4664" w:type="dxa"/>
            <w:shd w:val="clear" w:color="auto" w:fill="A6A6A6" w:themeFill="background1" w:themeFillShade="A6"/>
          </w:tcPr>
          <w:p w14:paraId="1AB043C2" w14:textId="77777777" w:rsidR="007808AB" w:rsidRPr="00F662C9" w:rsidRDefault="007808AB" w:rsidP="00CC1295">
            <w:pPr>
              <w:tabs>
                <w:tab w:val="left" w:pos="7455"/>
              </w:tabs>
              <w:spacing w:line="360" w:lineRule="auto"/>
              <w:jc w:val="center"/>
              <w:rPr>
                <w:rFonts w:ascii="Verdana" w:hAnsi="Verdana"/>
                <w:b/>
                <w:color w:val="FFFFFF" w:themeColor="background1"/>
                <w:sz w:val="24"/>
                <w:szCs w:val="24"/>
              </w:rPr>
            </w:pPr>
            <w:r w:rsidRPr="00F662C9">
              <w:rPr>
                <w:rFonts w:ascii="Verdana" w:hAnsi="Verdana"/>
                <w:b/>
                <w:color w:val="FFFFFF" w:themeColor="background1"/>
                <w:sz w:val="24"/>
                <w:szCs w:val="24"/>
              </w:rPr>
              <w:t>Low Risk</w:t>
            </w:r>
          </w:p>
        </w:tc>
        <w:tc>
          <w:tcPr>
            <w:tcW w:w="4246" w:type="dxa"/>
            <w:shd w:val="clear" w:color="auto" w:fill="808080" w:themeFill="background1" w:themeFillShade="80"/>
          </w:tcPr>
          <w:p w14:paraId="772421D2" w14:textId="77777777" w:rsidR="007808AB" w:rsidRPr="00F662C9" w:rsidRDefault="007808AB" w:rsidP="00CC1295">
            <w:pPr>
              <w:tabs>
                <w:tab w:val="left" w:pos="7455"/>
              </w:tabs>
              <w:spacing w:line="360" w:lineRule="auto"/>
              <w:jc w:val="center"/>
              <w:rPr>
                <w:rFonts w:ascii="Verdana" w:hAnsi="Verdana"/>
                <w:b/>
                <w:color w:val="FFFFFF" w:themeColor="background1"/>
                <w:sz w:val="24"/>
                <w:szCs w:val="24"/>
              </w:rPr>
            </w:pPr>
            <w:r w:rsidRPr="00F662C9">
              <w:rPr>
                <w:rFonts w:ascii="Verdana" w:hAnsi="Verdana"/>
                <w:b/>
                <w:color w:val="FFFFFF" w:themeColor="background1"/>
                <w:sz w:val="24"/>
                <w:szCs w:val="24"/>
              </w:rPr>
              <w:t>Medium Risk</w:t>
            </w:r>
          </w:p>
        </w:tc>
        <w:tc>
          <w:tcPr>
            <w:tcW w:w="4534" w:type="dxa"/>
            <w:shd w:val="clear" w:color="auto" w:fill="595959" w:themeFill="text1" w:themeFillTint="A6"/>
          </w:tcPr>
          <w:p w14:paraId="403265E8" w14:textId="77777777" w:rsidR="007808AB" w:rsidRPr="00F662C9" w:rsidRDefault="007808AB" w:rsidP="00CC1295">
            <w:pPr>
              <w:tabs>
                <w:tab w:val="left" w:pos="7455"/>
              </w:tabs>
              <w:spacing w:line="360" w:lineRule="auto"/>
              <w:jc w:val="center"/>
              <w:rPr>
                <w:rFonts w:ascii="Verdana" w:hAnsi="Verdana"/>
                <w:b/>
                <w:color w:val="FFFFFF" w:themeColor="background1"/>
                <w:sz w:val="24"/>
                <w:szCs w:val="24"/>
              </w:rPr>
            </w:pPr>
            <w:r w:rsidRPr="00F662C9">
              <w:rPr>
                <w:rFonts w:ascii="Verdana" w:hAnsi="Verdana"/>
                <w:b/>
                <w:color w:val="FFFFFF" w:themeColor="background1"/>
                <w:sz w:val="24"/>
                <w:szCs w:val="24"/>
              </w:rPr>
              <w:t>High Risk</w:t>
            </w:r>
          </w:p>
        </w:tc>
      </w:tr>
      <w:tr w:rsidR="00A1440B" w:rsidRPr="005D3AE9" w14:paraId="28B1D6FF" w14:textId="77777777" w:rsidTr="00D210F4">
        <w:tc>
          <w:tcPr>
            <w:tcW w:w="1892" w:type="dxa"/>
            <w:vMerge/>
            <w:shd w:val="clear" w:color="auto" w:fill="F2F2F2" w:themeFill="background1" w:themeFillShade="F2"/>
          </w:tcPr>
          <w:p w14:paraId="03FFA96C" w14:textId="77777777" w:rsidR="007808AB" w:rsidRPr="005D3AE9" w:rsidRDefault="007808AB" w:rsidP="00CC1295">
            <w:pPr>
              <w:tabs>
                <w:tab w:val="left" w:pos="7455"/>
              </w:tabs>
              <w:spacing w:line="360" w:lineRule="auto"/>
              <w:rPr>
                <w:rFonts w:ascii="Verdana" w:hAnsi="Verdana"/>
                <w:b/>
              </w:rPr>
            </w:pPr>
          </w:p>
        </w:tc>
        <w:tc>
          <w:tcPr>
            <w:tcW w:w="4664" w:type="dxa"/>
            <w:shd w:val="clear" w:color="auto" w:fill="BFBFBF" w:themeFill="background1" w:themeFillShade="BF"/>
          </w:tcPr>
          <w:p w14:paraId="021336C8" w14:textId="77C05EB0" w:rsidR="007808AB" w:rsidRPr="009834F7" w:rsidRDefault="007808AB" w:rsidP="00CC1295">
            <w:pPr>
              <w:pStyle w:val="ListParagraph"/>
              <w:numPr>
                <w:ilvl w:val="0"/>
                <w:numId w:val="7"/>
              </w:numPr>
              <w:tabs>
                <w:tab w:val="left" w:pos="7455"/>
              </w:tabs>
              <w:spacing w:line="360" w:lineRule="auto"/>
              <w:rPr>
                <w:rFonts w:ascii="Verdana" w:hAnsi="Verdana"/>
                <w:sz w:val="20"/>
                <w:szCs w:val="20"/>
              </w:rPr>
            </w:pPr>
            <w:r w:rsidRPr="009834F7">
              <w:rPr>
                <w:rFonts w:ascii="Verdana" w:hAnsi="Verdana"/>
                <w:sz w:val="20"/>
                <w:szCs w:val="20"/>
              </w:rPr>
              <w:t xml:space="preserve">Nurse </w:t>
            </w:r>
            <w:r w:rsidR="00A1440B">
              <w:rPr>
                <w:rFonts w:ascii="Verdana" w:hAnsi="Verdana"/>
                <w:sz w:val="20"/>
                <w:szCs w:val="20"/>
              </w:rPr>
              <w:t>or clinical practitioner with appropriate competencies</w:t>
            </w:r>
          </w:p>
        </w:tc>
        <w:tc>
          <w:tcPr>
            <w:tcW w:w="4246" w:type="dxa"/>
            <w:shd w:val="clear" w:color="auto" w:fill="A6A6A6" w:themeFill="background1" w:themeFillShade="A6"/>
          </w:tcPr>
          <w:p w14:paraId="36294005" w14:textId="77777777" w:rsidR="007808AB" w:rsidRPr="009834F7" w:rsidRDefault="007808AB" w:rsidP="00CC1295">
            <w:pPr>
              <w:pStyle w:val="ListParagraph"/>
              <w:numPr>
                <w:ilvl w:val="0"/>
                <w:numId w:val="7"/>
              </w:numPr>
              <w:tabs>
                <w:tab w:val="left" w:pos="7455"/>
              </w:tabs>
              <w:rPr>
                <w:rFonts w:ascii="Verdana" w:hAnsi="Verdana"/>
                <w:sz w:val="20"/>
                <w:szCs w:val="20"/>
              </w:rPr>
            </w:pPr>
            <w:r w:rsidRPr="009834F7">
              <w:rPr>
                <w:rFonts w:ascii="Verdana" w:hAnsi="Verdana"/>
                <w:sz w:val="20"/>
                <w:szCs w:val="20"/>
              </w:rPr>
              <w:t>Critical Care Nurse, accompanied by Doctor if potential to deteriorate in transit, may need escalation of care.</w:t>
            </w:r>
          </w:p>
          <w:p w14:paraId="6789BD7C" w14:textId="77777777" w:rsidR="007808AB" w:rsidRPr="009834F7" w:rsidRDefault="007808AB" w:rsidP="00CC1295">
            <w:pPr>
              <w:tabs>
                <w:tab w:val="left" w:pos="7455"/>
              </w:tabs>
              <w:rPr>
                <w:rFonts w:ascii="Verdana" w:hAnsi="Verdana"/>
                <w:sz w:val="20"/>
                <w:szCs w:val="20"/>
              </w:rPr>
            </w:pPr>
          </w:p>
          <w:p w14:paraId="2A371B56" w14:textId="77777777" w:rsidR="007808AB" w:rsidRPr="009834F7" w:rsidRDefault="007808AB" w:rsidP="00CC1295">
            <w:pPr>
              <w:pStyle w:val="ListParagraph"/>
              <w:numPr>
                <w:ilvl w:val="0"/>
                <w:numId w:val="7"/>
              </w:numPr>
              <w:tabs>
                <w:tab w:val="left" w:pos="7455"/>
              </w:tabs>
              <w:rPr>
                <w:rFonts w:ascii="Verdana" w:hAnsi="Verdana"/>
                <w:sz w:val="20"/>
                <w:szCs w:val="20"/>
              </w:rPr>
            </w:pPr>
            <w:r w:rsidRPr="009834F7">
              <w:rPr>
                <w:rFonts w:ascii="Verdana" w:hAnsi="Verdana"/>
                <w:sz w:val="20"/>
                <w:szCs w:val="20"/>
              </w:rPr>
              <w:t>Paramedic support for intubation may be deemed appropriate if risk at lower end of scale</w:t>
            </w:r>
          </w:p>
        </w:tc>
        <w:tc>
          <w:tcPr>
            <w:tcW w:w="4534" w:type="dxa"/>
            <w:shd w:val="clear" w:color="auto" w:fill="808080" w:themeFill="background1" w:themeFillShade="80"/>
          </w:tcPr>
          <w:p w14:paraId="1F206B31" w14:textId="15553AEB" w:rsidR="007808AB" w:rsidRPr="009834F7" w:rsidRDefault="007808AB" w:rsidP="00CC1295">
            <w:pPr>
              <w:pStyle w:val="ListParagraph"/>
              <w:numPr>
                <w:ilvl w:val="0"/>
                <w:numId w:val="7"/>
              </w:numPr>
              <w:tabs>
                <w:tab w:val="left" w:pos="7455"/>
              </w:tabs>
              <w:rPr>
                <w:rFonts w:ascii="Verdana" w:hAnsi="Verdana"/>
                <w:sz w:val="20"/>
                <w:szCs w:val="20"/>
              </w:rPr>
            </w:pPr>
            <w:r w:rsidRPr="009834F7">
              <w:rPr>
                <w:rFonts w:ascii="Verdana" w:hAnsi="Verdana"/>
                <w:sz w:val="20"/>
                <w:szCs w:val="20"/>
              </w:rPr>
              <w:t xml:space="preserve">Anaesthetist with Critical Care Competency and </w:t>
            </w:r>
            <w:r w:rsidR="00A1440B">
              <w:rPr>
                <w:rFonts w:ascii="Verdana" w:hAnsi="Verdana"/>
                <w:sz w:val="20"/>
                <w:szCs w:val="20"/>
              </w:rPr>
              <w:t>advanced airway competencies</w:t>
            </w:r>
          </w:p>
          <w:p w14:paraId="39BCEC13" w14:textId="77777777" w:rsidR="007808AB" w:rsidRPr="009834F7" w:rsidRDefault="007808AB" w:rsidP="00CC1295">
            <w:pPr>
              <w:pStyle w:val="ListParagraph"/>
              <w:tabs>
                <w:tab w:val="left" w:pos="7455"/>
              </w:tabs>
              <w:ind w:left="360"/>
              <w:rPr>
                <w:rFonts w:ascii="Verdana" w:hAnsi="Verdana"/>
                <w:sz w:val="20"/>
                <w:szCs w:val="20"/>
              </w:rPr>
            </w:pPr>
          </w:p>
          <w:p w14:paraId="1FB9745D" w14:textId="77777777" w:rsidR="007808AB" w:rsidRPr="009834F7" w:rsidRDefault="007808AB" w:rsidP="00CC1295">
            <w:pPr>
              <w:pStyle w:val="ListParagraph"/>
              <w:numPr>
                <w:ilvl w:val="0"/>
                <w:numId w:val="7"/>
              </w:numPr>
              <w:tabs>
                <w:tab w:val="left" w:pos="7455"/>
              </w:tabs>
              <w:rPr>
                <w:rFonts w:ascii="Verdana" w:hAnsi="Verdana"/>
                <w:sz w:val="20"/>
                <w:szCs w:val="20"/>
              </w:rPr>
            </w:pPr>
            <w:r w:rsidRPr="009834F7">
              <w:rPr>
                <w:rFonts w:ascii="Verdana" w:hAnsi="Verdana"/>
                <w:sz w:val="20"/>
                <w:szCs w:val="20"/>
              </w:rPr>
              <w:t>Nurse with appropriate critical care skills</w:t>
            </w:r>
          </w:p>
        </w:tc>
      </w:tr>
      <w:tr w:rsidR="00A1440B" w:rsidRPr="005D3AE9" w14:paraId="6EB94420" w14:textId="77777777" w:rsidTr="00D210F4">
        <w:tc>
          <w:tcPr>
            <w:tcW w:w="1892" w:type="dxa"/>
            <w:vMerge/>
            <w:shd w:val="clear" w:color="auto" w:fill="F2F2F2" w:themeFill="background1" w:themeFillShade="F2"/>
          </w:tcPr>
          <w:p w14:paraId="4991CBDA" w14:textId="77777777" w:rsidR="007808AB" w:rsidRPr="005D3AE9" w:rsidRDefault="007808AB" w:rsidP="00CC1295">
            <w:pPr>
              <w:tabs>
                <w:tab w:val="left" w:pos="7455"/>
              </w:tabs>
              <w:spacing w:line="360" w:lineRule="auto"/>
              <w:rPr>
                <w:rFonts w:ascii="Verdana" w:hAnsi="Verdana"/>
                <w:b/>
              </w:rPr>
            </w:pPr>
          </w:p>
        </w:tc>
        <w:tc>
          <w:tcPr>
            <w:tcW w:w="4664" w:type="dxa"/>
            <w:shd w:val="clear" w:color="auto" w:fill="BFBFBF" w:themeFill="background1" w:themeFillShade="BF"/>
            <w:vAlign w:val="center"/>
          </w:tcPr>
          <w:p w14:paraId="79465484" w14:textId="64F74922" w:rsidR="007808AB" w:rsidRPr="00F662C9" w:rsidRDefault="00D61544" w:rsidP="00CC1295">
            <w:pPr>
              <w:tabs>
                <w:tab w:val="left" w:pos="7455"/>
              </w:tabs>
              <w:jc w:val="center"/>
              <w:rPr>
                <w:rFonts w:ascii="Verdana" w:hAnsi="Verdana"/>
                <w:b/>
                <w:sz w:val="24"/>
                <w:szCs w:val="24"/>
              </w:rPr>
            </w:pPr>
            <w:r w:rsidRPr="00F662C9">
              <w:rPr>
                <w:rFonts w:ascii="Verdana" w:hAnsi="Verdana"/>
                <w:b/>
                <w:sz w:val="24"/>
                <w:szCs w:val="24"/>
              </w:rPr>
              <w:t>NEWS</w:t>
            </w:r>
            <w:r w:rsidRPr="00D61544">
              <w:rPr>
                <w:rFonts w:ascii="Verdana" w:hAnsi="Verdana"/>
                <w:b/>
                <w:sz w:val="24"/>
                <w:szCs w:val="24"/>
              </w:rPr>
              <w:t>2</w:t>
            </w:r>
            <w:r w:rsidRPr="00F662C9">
              <w:rPr>
                <w:rFonts w:ascii="Verdana" w:hAnsi="Verdana"/>
                <w:b/>
                <w:sz w:val="24"/>
                <w:szCs w:val="24"/>
              </w:rPr>
              <w:t xml:space="preserve"> </w:t>
            </w:r>
            <w:r>
              <w:rPr>
                <w:rFonts w:ascii="Verdana" w:hAnsi="Verdana"/>
                <w:b/>
                <w:sz w:val="24"/>
                <w:szCs w:val="24"/>
              </w:rPr>
              <w:t xml:space="preserve"> </w:t>
            </w:r>
            <w:r w:rsidRPr="00F662C9">
              <w:rPr>
                <w:rFonts w:ascii="Verdana" w:hAnsi="Verdana"/>
                <w:b/>
                <w:sz w:val="24"/>
                <w:szCs w:val="24"/>
              </w:rPr>
              <w:t>1</w:t>
            </w:r>
            <w:r w:rsidR="007808AB" w:rsidRPr="00F662C9">
              <w:rPr>
                <w:rFonts w:ascii="Verdana" w:hAnsi="Verdana"/>
                <w:b/>
                <w:sz w:val="24"/>
                <w:szCs w:val="24"/>
              </w:rPr>
              <w:t xml:space="preserve"> - 4</w:t>
            </w:r>
          </w:p>
        </w:tc>
        <w:tc>
          <w:tcPr>
            <w:tcW w:w="4246" w:type="dxa"/>
            <w:shd w:val="clear" w:color="auto" w:fill="A6A6A6" w:themeFill="background1" w:themeFillShade="A6"/>
            <w:vAlign w:val="center"/>
          </w:tcPr>
          <w:p w14:paraId="1A25427E" w14:textId="035813AB" w:rsidR="007808AB" w:rsidRPr="00F662C9" w:rsidRDefault="00D61544" w:rsidP="00CC1295">
            <w:pPr>
              <w:tabs>
                <w:tab w:val="left" w:pos="7455"/>
              </w:tabs>
              <w:jc w:val="center"/>
              <w:rPr>
                <w:rFonts w:ascii="Verdana" w:hAnsi="Verdana"/>
                <w:b/>
                <w:sz w:val="24"/>
                <w:szCs w:val="24"/>
              </w:rPr>
            </w:pPr>
            <w:r w:rsidRPr="00F662C9">
              <w:rPr>
                <w:rFonts w:ascii="Verdana" w:hAnsi="Verdana"/>
                <w:b/>
                <w:sz w:val="24"/>
                <w:szCs w:val="24"/>
              </w:rPr>
              <w:t>NEWS</w:t>
            </w:r>
            <w:r w:rsidRPr="00D61544">
              <w:rPr>
                <w:rFonts w:ascii="Verdana" w:hAnsi="Verdana"/>
                <w:b/>
                <w:sz w:val="24"/>
                <w:szCs w:val="24"/>
              </w:rPr>
              <w:t>2</w:t>
            </w:r>
            <w:r w:rsidRPr="00F662C9">
              <w:rPr>
                <w:rFonts w:ascii="Verdana" w:hAnsi="Verdana"/>
                <w:b/>
                <w:sz w:val="24"/>
                <w:szCs w:val="24"/>
              </w:rPr>
              <w:t xml:space="preserve"> </w:t>
            </w:r>
            <w:r>
              <w:rPr>
                <w:rFonts w:ascii="Verdana" w:hAnsi="Verdana"/>
                <w:b/>
                <w:sz w:val="24"/>
                <w:szCs w:val="24"/>
              </w:rPr>
              <w:t xml:space="preserve"> </w:t>
            </w:r>
            <w:r w:rsidRPr="00F662C9">
              <w:rPr>
                <w:rFonts w:ascii="Verdana" w:hAnsi="Verdana"/>
                <w:b/>
                <w:sz w:val="24"/>
                <w:szCs w:val="24"/>
              </w:rPr>
              <w:t>5</w:t>
            </w:r>
            <w:r w:rsidR="007808AB" w:rsidRPr="00F662C9">
              <w:rPr>
                <w:rFonts w:ascii="Verdana" w:hAnsi="Verdana"/>
                <w:b/>
                <w:sz w:val="24"/>
                <w:szCs w:val="24"/>
              </w:rPr>
              <w:t xml:space="preserve"> - 6</w:t>
            </w:r>
          </w:p>
        </w:tc>
        <w:tc>
          <w:tcPr>
            <w:tcW w:w="4534" w:type="dxa"/>
            <w:shd w:val="clear" w:color="auto" w:fill="808080" w:themeFill="background1" w:themeFillShade="80"/>
            <w:vAlign w:val="center"/>
          </w:tcPr>
          <w:p w14:paraId="22749D0A" w14:textId="77D6B7DA" w:rsidR="007808AB" w:rsidRPr="00F662C9" w:rsidRDefault="007808AB" w:rsidP="00CC1295">
            <w:pPr>
              <w:tabs>
                <w:tab w:val="left" w:pos="7455"/>
              </w:tabs>
              <w:jc w:val="center"/>
              <w:rPr>
                <w:rFonts w:ascii="Verdana" w:hAnsi="Verdana"/>
                <w:b/>
                <w:sz w:val="24"/>
                <w:szCs w:val="24"/>
              </w:rPr>
            </w:pPr>
            <w:r w:rsidRPr="00F662C9">
              <w:rPr>
                <w:rFonts w:ascii="Verdana" w:hAnsi="Verdana"/>
                <w:b/>
                <w:sz w:val="24"/>
                <w:szCs w:val="24"/>
              </w:rPr>
              <w:t>NEWS</w:t>
            </w:r>
            <w:r w:rsidR="00A1440B">
              <w:rPr>
                <w:rFonts w:ascii="Verdana" w:hAnsi="Verdana"/>
                <w:b/>
                <w:sz w:val="24"/>
                <w:szCs w:val="24"/>
              </w:rPr>
              <w:t>2</w:t>
            </w:r>
            <w:r w:rsidRPr="00F662C9">
              <w:rPr>
                <w:rFonts w:ascii="Verdana" w:hAnsi="Verdana"/>
                <w:b/>
                <w:sz w:val="24"/>
                <w:szCs w:val="24"/>
              </w:rPr>
              <w:t xml:space="preserve"> </w:t>
            </w:r>
            <w:r w:rsidR="00D61544">
              <w:rPr>
                <w:rFonts w:ascii="Verdana" w:hAnsi="Verdana"/>
                <w:b/>
                <w:sz w:val="24"/>
                <w:szCs w:val="24"/>
              </w:rPr>
              <w:t xml:space="preserve"> </w:t>
            </w:r>
            <w:r w:rsidRPr="00F662C9">
              <w:rPr>
                <w:rFonts w:ascii="Verdana" w:hAnsi="Verdana"/>
                <w:b/>
                <w:sz w:val="24"/>
                <w:szCs w:val="24"/>
              </w:rPr>
              <w:t>7 or more *</w:t>
            </w:r>
          </w:p>
        </w:tc>
      </w:tr>
      <w:tr w:rsidR="00A1440B" w:rsidRPr="005D3AE9" w14:paraId="175D9EAF" w14:textId="77777777" w:rsidTr="00D210F4">
        <w:tc>
          <w:tcPr>
            <w:tcW w:w="1892" w:type="dxa"/>
          </w:tcPr>
          <w:p w14:paraId="54776201" w14:textId="77777777" w:rsidR="007808AB" w:rsidRPr="009834F7" w:rsidRDefault="007808AB" w:rsidP="00CC1295">
            <w:pPr>
              <w:tabs>
                <w:tab w:val="left" w:pos="7455"/>
              </w:tabs>
              <w:rPr>
                <w:rFonts w:ascii="Verdana" w:hAnsi="Verdana"/>
                <w:b/>
                <w:sz w:val="20"/>
                <w:szCs w:val="20"/>
              </w:rPr>
            </w:pPr>
            <w:r w:rsidRPr="009834F7">
              <w:rPr>
                <w:rFonts w:ascii="Verdana" w:hAnsi="Verdana"/>
                <w:b/>
                <w:sz w:val="20"/>
                <w:szCs w:val="20"/>
              </w:rPr>
              <w:t>Airway</w:t>
            </w:r>
          </w:p>
          <w:p w14:paraId="02F7AD3D" w14:textId="77777777" w:rsidR="007808AB" w:rsidRPr="009834F7" w:rsidRDefault="007808AB" w:rsidP="00CC1295">
            <w:pPr>
              <w:tabs>
                <w:tab w:val="left" w:pos="7455"/>
              </w:tabs>
              <w:rPr>
                <w:rFonts w:ascii="Verdana" w:hAnsi="Verdana"/>
                <w:b/>
                <w:sz w:val="20"/>
                <w:szCs w:val="20"/>
              </w:rPr>
            </w:pPr>
          </w:p>
          <w:p w14:paraId="72BDADB6" w14:textId="77777777" w:rsidR="007808AB" w:rsidRPr="009834F7" w:rsidRDefault="007808AB" w:rsidP="00CC1295">
            <w:pPr>
              <w:tabs>
                <w:tab w:val="left" w:pos="7455"/>
              </w:tabs>
              <w:rPr>
                <w:rFonts w:ascii="Verdana" w:hAnsi="Verdana"/>
                <w:b/>
                <w:sz w:val="20"/>
                <w:szCs w:val="20"/>
              </w:rPr>
            </w:pPr>
            <w:r w:rsidRPr="009834F7">
              <w:rPr>
                <w:rFonts w:ascii="Verdana" w:hAnsi="Verdana"/>
                <w:b/>
                <w:sz w:val="20"/>
                <w:szCs w:val="20"/>
              </w:rPr>
              <w:t>Breathing</w:t>
            </w:r>
          </w:p>
          <w:p w14:paraId="71BE13EE" w14:textId="77777777" w:rsidR="007808AB" w:rsidRPr="009834F7" w:rsidRDefault="007808AB" w:rsidP="00CC1295">
            <w:pPr>
              <w:tabs>
                <w:tab w:val="left" w:pos="7455"/>
              </w:tabs>
              <w:rPr>
                <w:rFonts w:ascii="Verdana" w:hAnsi="Verdana"/>
                <w:b/>
                <w:sz w:val="20"/>
                <w:szCs w:val="20"/>
              </w:rPr>
            </w:pPr>
          </w:p>
          <w:p w14:paraId="3CD6A959" w14:textId="77777777" w:rsidR="00A1440B" w:rsidRDefault="00A1440B" w:rsidP="00CC1295">
            <w:pPr>
              <w:tabs>
                <w:tab w:val="left" w:pos="7455"/>
              </w:tabs>
              <w:rPr>
                <w:rFonts w:ascii="Verdana" w:hAnsi="Verdana"/>
                <w:b/>
                <w:sz w:val="20"/>
                <w:szCs w:val="20"/>
              </w:rPr>
            </w:pPr>
          </w:p>
          <w:p w14:paraId="240F8920" w14:textId="77777777" w:rsidR="007808AB" w:rsidRPr="009834F7" w:rsidRDefault="007808AB" w:rsidP="00CC1295">
            <w:pPr>
              <w:tabs>
                <w:tab w:val="left" w:pos="7455"/>
              </w:tabs>
              <w:rPr>
                <w:rFonts w:ascii="Verdana" w:hAnsi="Verdana"/>
                <w:b/>
                <w:sz w:val="20"/>
                <w:szCs w:val="20"/>
              </w:rPr>
            </w:pPr>
            <w:r w:rsidRPr="009834F7">
              <w:rPr>
                <w:rFonts w:ascii="Verdana" w:hAnsi="Verdana"/>
                <w:b/>
                <w:sz w:val="20"/>
                <w:szCs w:val="20"/>
              </w:rPr>
              <w:t>Circulation</w:t>
            </w:r>
          </w:p>
          <w:p w14:paraId="030C4740" w14:textId="77777777" w:rsidR="007808AB" w:rsidRPr="009834F7" w:rsidRDefault="007808AB" w:rsidP="00CC1295">
            <w:pPr>
              <w:tabs>
                <w:tab w:val="left" w:pos="7455"/>
              </w:tabs>
              <w:rPr>
                <w:rFonts w:ascii="Verdana" w:hAnsi="Verdana"/>
                <w:b/>
                <w:sz w:val="20"/>
                <w:szCs w:val="20"/>
              </w:rPr>
            </w:pPr>
          </w:p>
          <w:p w14:paraId="091625B0" w14:textId="77777777" w:rsidR="007808AB" w:rsidRPr="009834F7" w:rsidRDefault="007808AB" w:rsidP="00CC1295">
            <w:pPr>
              <w:tabs>
                <w:tab w:val="left" w:pos="7455"/>
              </w:tabs>
              <w:rPr>
                <w:rFonts w:ascii="Verdana" w:hAnsi="Verdana"/>
                <w:b/>
                <w:sz w:val="20"/>
                <w:szCs w:val="20"/>
              </w:rPr>
            </w:pPr>
            <w:r w:rsidRPr="009834F7">
              <w:rPr>
                <w:rFonts w:ascii="Verdana" w:hAnsi="Verdana"/>
                <w:b/>
                <w:sz w:val="20"/>
                <w:szCs w:val="20"/>
              </w:rPr>
              <w:t>Disability</w:t>
            </w:r>
          </w:p>
          <w:p w14:paraId="31B096B3" w14:textId="77777777" w:rsidR="007808AB" w:rsidRPr="009834F7" w:rsidRDefault="007808AB" w:rsidP="00CC1295">
            <w:pPr>
              <w:tabs>
                <w:tab w:val="left" w:pos="7455"/>
              </w:tabs>
              <w:rPr>
                <w:rFonts w:ascii="Verdana" w:hAnsi="Verdana"/>
                <w:b/>
                <w:sz w:val="20"/>
                <w:szCs w:val="20"/>
              </w:rPr>
            </w:pPr>
          </w:p>
          <w:p w14:paraId="5E921F9E" w14:textId="77777777" w:rsidR="007808AB" w:rsidRPr="009834F7" w:rsidRDefault="007808AB" w:rsidP="00CC1295">
            <w:pPr>
              <w:tabs>
                <w:tab w:val="left" w:pos="7455"/>
              </w:tabs>
              <w:rPr>
                <w:rFonts w:ascii="Verdana" w:hAnsi="Verdana"/>
                <w:b/>
                <w:sz w:val="20"/>
                <w:szCs w:val="20"/>
              </w:rPr>
            </w:pPr>
            <w:r w:rsidRPr="009834F7">
              <w:rPr>
                <w:rFonts w:ascii="Verdana" w:hAnsi="Verdana"/>
                <w:b/>
                <w:sz w:val="20"/>
                <w:szCs w:val="20"/>
              </w:rPr>
              <w:t>Exposure</w:t>
            </w:r>
          </w:p>
          <w:p w14:paraId="26D3CFBF" w14:textId="77777777" w:rsidR="007808AB" w:rsidRPr="009834F7" w:rsidRDefault="007808AB" w:rsidP="00CC1295">
            <w:pPr>
              <w:tabs>
                <w:tab w:val="left" w:pos="7455"/>
              </w:tabs>
              <w:rPr>
                <w:rFonts w:ascii="Verdana" w:hAnsi="Verdana"/>
                <w:b/>
                <w:sz w:val="20"/>
                <w:szCs w:val="20"/>
              </w:rPr>
            </w:pPr>
          </w:p>
          <w:p w14:paraId="26D59E5E" w14:textId="2C711162" w:rsidR="007808AB" w:rsidRPr="009834F7" w:rsidRDefault="00A1440B" w:rsidP="00CC1295">
            <w:pPr>
              <w:tabs>
                <w:tab w:val="left" w:pos="7455"/>
              </w:tabs>
              <w:rPr>
                <w:rFonts w:ascii="Verdana" w:hAnsi="Verdana"/>
                <w:b/>
                <w:sz w:val="20"/>
                <w:szCs w:val="20"/>
              </w:rPr>
            </w:pPr>
            <w:r>
              <w:rPr>
                <w:rFonts w:ascii="Verdana" w:hAnsi="Verdana"/>
                <w:b/>
                <w:sz w:val="20"/>
                <w:szCs w:val="20"/>
              </w:rPr>
              <w:t xml:space="preserve">Add </w:t>
            </w:r>
            <w:r w:rsidR="007808AB" w:rsidRPr="009834F7">
              <w:rPr>
                <w:rFonts w:ascii="Verdana" w:hAnsi="Verdana"/>
                <w:b/>
                <w:sz w:val="20"/>
                <w:szCs w:val="20"/>
              </w:rPr>
              <w:t>Other</w:t>
            </w:r>
            <w:r>
              <w:rPr>
                <w:rFonts w:ascii="Verdana" w:hAnsi="Verdana"/>
                <w:b/>
                <w:sz w:val="20"/>
                <w:szCs w:val="20"/>
              </w:rPr>
              <w:t xml:space="preserve"> Considerations</w:t>
            </w:r>
          </w:p>
          <w:p w14:paraId="6C2936AA" w14:textId="77777777" w:rsidR="007808AB" w:rsidRDefault="007808AB" w:rsidP="00CC1295">
            <w:pPr>
              <w:tabs>
                <w:tab w:val="left" w:pos="7455"/>
              </w:tabs>
              <w:rPr>
                <w:rFonts w:ascii="Verdana" w:hAnsi="Verdana"/>
                <w:b/>
              </w:rPr>
            </w:pPr>
          </w:p>
          <w:p w14:paraId="042312A5" w14:textId="77777777" w:rsidR="007808AB" w:rsidRPr="00F662C9" w:rsidRDefault="007808AB" w:rsidP="00CC1295">
            <w:pPr>
              <w:tabs>
                <w:tab w:val="left" w:pos="7455"/>
              </w:tabs>
              <w:rPr>
                <w:rFonts w:ascii="Verdana" w:hAnsi="Verdana"/>
                <w:b/>
              </w:rPr>
            </w:pPr>
          </w:p>
        </w:tc>
        <w:tc>
          <w:tcPr>
            <w:tcW w:w="4664" w:type="dxa"/>
          </w:tcPr>
          <w:p w14:paraId="508EF338" w14:textId="77777777" w:rsidR="007808AB" w:rsidRPr="00F662C9" w:rsidRDefault="007808AB" w:rsidP="00CC1295">
            <w:pPr>
              <w:tabs>
                <w:tab w:val="left" w:pos="7455"/>
              </w:tabs>
              <w:rPr>
                <w:rFonts w:ascii="Verdana" w:hAnsi="Verdana"/>
                <w:sz w:val="20"/>
                <w:szCs w:val="20"/>
              </w:rPr>
            </w:pPr>
            <w:r w:rsidRPr="00F662C9">
              <w:rPr>
                <w:rFonts w:ascii="Verdana" w:hAnsi="Verdana"/>
                <w:sz w:val="20"/>
                <w:szCs w:val="20"/>
              </w:rPr>
              <w:t>Maintaining airway</w:t>
            </w:r>
          </w:p>
          <w:p w14:paraId="17159CCA" w14:textId="77777777" w:rsidR="007808AB" w:rsidRPr="00F662C9" w:rsidRDefault="007808AB" w:rsidP="00CC1295">
            <w:pPr>
              <w:tabs>
                <w:tab w:val="left" w:pos="7455"/>
              </w:tabs>
              <w:rPr>
                <w:rFonts w:ascii="Verdana" w:hAnsi="Verdana"/>
                <w:sz w:val="20"/>
                <w:szCs w:val="20"/>
              </w:rPr>
            </w:pPr>
          </w:p>
          <w:p w14:paraId="332CA502" w14:textId="66664283" w:rsidR="007808AB" w:rsidRDefault="007808AB" w:rsidP="00CC1295">
            <w:pPr>
              <w:tabs>
                <w:tab w:val="left" w:pos="7455"/>
              </w:tabs>
              <w:rPr>
                <w:rFonts w:ascii="Verdana" w:hAnsi="Verdana"/>
                <w:sz w:val="20"/>
                <w:szCs w:val="20"/>
              </w:rPr>
            </w:pPr>
            <w:r w:rsidRPr="00F662C9">
              <w:rPr>
                <w:rFonts w:ascii="Verdana" w:hAnsi="Verdana"/>
                <w:sz w:val="20"/>
                <w:szCs w:val="20"/>
              </w:rPr>
              <w:t xml:space="preserve">Adequate blood gases for patient </w:t>
            </w:r>
            <w:r>
              <w:rPr>
                <w:rFonts w:ascii="Verdana" w:hAnsi="Verdana"/>
                <w:sz w:val="20"/>
                <w:szCs w:val="20"/>
              </w:rPr>
              <w:t>–</w:t>
            </w:r>
            <w:r w:rsidRPr="00F662C9">
              <w:rPr>
                <w:rFonts w:ascii="Verdana" w:hAnsi="Verdana"/>
                <w:sz w:val="20"/>
                <w:szCs w:val="20"/>
              </w:rPr>
              <w:t xml:space="preserve"> </w:t>
            </w:r>
            <w:r>
              <w:rPr>
                <w:rFonts w:ascii="Verdana" w:hAnsi="Verdana"/>
                <w:sz w:val="20"/>
                <w:szCs w:val="20"/>
              </w:rPr>
              <w:t>FiO</w:t>
            </w:r>
            <w:r>
              <w:rPr>
                <w:rFonts w:ascii="Verdana" w:hAnsi="Verdana"/>
                <w:sz w:val="16"/>
                <w:szCs w:val="16"/>
              </w:rPr>
              <w:t xml:space="preserve">2 </w:t>
            </w:r>
            <w:r w:rsidR="001577B3">
              <w:rPr>
                <w:rFonts w:ascii="Verdana" w:hAnsi="Verdana"/>
                <w:sz w:val="20"/>
                <w:szCs w:val="20"/>
                <w:u w:val="single"/>
              </w:rPr>
              <w:t>&lt;</w:t>
            </w:r>
            <w:r>
              <w:rPr>
                <w:rFonts w:ascii="Verdana" w:hAnsi="Verdana"/>
                <w:sz w:val="20"/>
                <w:szCs w:val="20"/>
              </w:rPr>
              <w:t>0.4</w:t>
            </w:r>
          </w:p>
          <w:p w14:paraId="52C31D56" w14:textId="77777777" w:rsidR="007808AB" w:rsidRDefault="007808AB" w:rsidP="00CC1295">
            <w:pPr>
              <w:tabs>
                <w:tab w:val="left" w:pos="7455"/>
              </w:tabs>
              <w:rPr>
                <w:rFonts w:ascii="Verdana" w:hAnsi="Verdana"/>
                <w:sz w:val="20"/>
                <w:szCs w:val="20"/>
              </w:rPr>
            </w:pPr>
          </w:p>
          <w:p w14:paraId="22493D64" w14:textId="248116B7" w:rsidR="007808AB" w:rsidRDefault="007808AB" w:rsidP="00CC1295">
            <w:pPr>
              <w:tabs>
                <w:tab w:val="left" w:pos="7455"/>
              </w:tabs>
              <w:rPr>
                <w:rFonts w:ascii="Verdana" w:hAnsi="Verdana"/>
                <w:sz w:val="20"/>
                <w:szCs w:val="20"/>
              </w:rPr>
            </w:pPr>
            <w:r>
              <w:rPr>
                <w:rFonts w:ascii="Verdana" w:hAnsi="Verdana"/>
                <w:sz w:val="20"/>
                <w:szCs w:val="20"/>
              </w:rPr>
              <w:t xml:space="preserve">Stable no inotropic </w:t>
            </w:r>
            <w:r w:rsidR="001577B3">
              <w:rPr>
                <w:rFonts w:ascii="Verdana" w:hAnsi="Verdana"/>
                <w:sz w:val="20"/>
                <w:szCs w:val="20"/>
              </w:rPr>
              <w:t xml:space="preserve">or vasoactive </w:t>
            </w:r>
            <w:r>
              <w:rPr>
                <w:rFonts w:ascii="Verdana" w:hAnsi="Verdana"/>
                <w:sz w:val="20"/>
                <w:szCs w:val="20"/>
              </w:rPr>
              <w:t>support</w:t>
            </w:r>
          </w:p>
          <w:p w14:paraId="6EC4F44D" w14:textId="77777777" w:rsidR="007808AB" w:rsidRDefault="007808AB" w:rsidP="00CC1295">
            <w:pPr>
              <w:tabs>
                <w:tab w:val="left" w:pos="7455"/>
              </w:tabs>
              <w:rPr>
                <w:rFonts w:ascii="Verdana" w:hAnsi="Verdana"/>
                <w:sz w:val="20"/>
                <w:szCs w:val="20"/>
              </w:rPr>
            </w:pPr>
          </w:p>
          <w:p w14:paraId="14DD190C" w14:textId="07512F6B" w:rsidR="007808AB" w:rsidRDefault="007808AB" w:rsidP="00CC1295">
            <w:pPr>
              <w:tabs>
                <w:tab w:val="left" w:pos="7455"/>
              </w:tabs>
              <w:rPr>
                <w:rFonts w:ascii="Verdana" w:hAnsi="Verdana"/>
                <w:sz w:val="20"/>
                <w:szCs w:val="20"/>
              </w:rPr>
            </w:pPr>
            <w:r>
              <w:rPr>
                <w:rFonts w:ascii="Verdana" w:hAnsi="Verdana"/>
                <w:sz w:val="20"/>
                <w:szCs w:val="20"/>
              </w:rPr>
              <w:t>GCS  14</w:t>
            </w:r>
            <w:r w:rsidR="001577B3">
              <w:rPr>
                <w:rFonts w:ascii="Verdana" w:hAnsi="Verdana"/>
                <w:sz w:val="20"/>
                <w:szCs w:val="20"/>
              </w:rPr>
              <w:t>+</w:t>
            </w:r>
          </w:p>
          <w:p w14:paraId="0116AA92" w14:textId="77777777" w:rsidR="007808AB" w:rsidRDefault="007808AB" w:rsidP="00CC1295">
            <w:pPr>
              <w:tabs>
                <w:tab w:val="left" w:pos="7455"/>
              </w:tabs>
              <w:rPr>
                <w:rFonts w:ascii="Verdana" w:hAnsi="Verdana"/>
                <w:sz w:val="20"/>
                <w:szCs w:val="20"/>
              </w:rPr>
            </w:pPr>
          </w:p>
          <w:p w14:paraId="5D9A41E8" w14:textId="77777777" w:rsidR="007808AB" w:rsidRDefault="007808AB" w:rsidP="00CC1295">
            <w:pPr>
              <w:tabs>
                <w:tab w:val="left" w:pos="7455"/>
              </w:tabs>
              <w:rPr>
                <w:rFonts w:ascii="Verdana" w:hAnsi="Verdana"/>
                <w:sz w:val="20"/>
                <w:szCs w:val="20"/>
              </w:rPr>
            </w:pPr>
            <w:r>
              <w:rPr>
                <w:rFonts w:ascii="Verdana" w:hAnsi="Verdana"/>
                <w:sz w:val="20"/>
                <w:szCs w:val="20"/>
              </w:rPr>
              <w:t>Normothermic</w:t>
            </w:r>
          </w:p>
          <w:p w14:paraId="01DF5B32" w14:textId="77777777" w:rsidR="007808AB" w:rsidRDefault="007808AB" w:rsidP="00CC1295">
            <w:pPr>
              <w:tabs>
                <w:tab w:val="left" w:pos="7455"/>
              </w:tabs>
              <w:rPr>
                <w:rFonts w:ascii="Verdana" w:hAnsi="Verdana"/>
                <w:sz w:val="20"/>
                <w:szCs w:val="20"/>
              </w:rPr>
            </w:pPr>
          </w:p>
          <w:p w14:paraId="70BA3A0B" w14:textId="77777777" w:rsidR="007808AB" w:rsidRPr="00F662C9" w:rsidRDefault="007808AB" w:rsidP="00CC1295">
            <w:pPr>
              <w:tabs>
                <w:tab w:val="left" w:pos="7455"/>
              </w:tabs>
              <w:rPr>
                <w:rFonts w:ascii="Verdana" w:hAnsi="Verdana"/>
                <w:sz w:val="20"/>
                <w:szCs w:val="20"/>
              </w:rPr>
            </w:pPr>
          </w:p>
          <w:p w14:paraId="3351B0A2" w14:textId="77777777" w:rsidR="007808AB" w:rsidRDefault="007808AB" w:rsidP="00CC1295">
            <w:pPr>
              <w:tabs>
                <w:tab w:val="left" w:pos="7455"/>
              </w:tabs>
              <w:rPr>
                <w:rFonts w:ascii="Verdana" w:hAnsi="Verdana"/>
              </w:rPr>
            </w:pPr>
          </w:p>
          <w:p w14:paraId="5FF21256" w14:textId="77777777" w:rsidR="007808AB" w:rsidRPr="005D3AE9" w:rsidRDefault="007808AB" w:rsidP="00CC1295">
            <w:pPr>
              <w:tabs>
                <w:tab w:val="left" w:pos="7455"/>
              </w:tabs>
              <w:rPr>
                <w:rFonts w:ascii="Verdana" w:hAnsi="Verdana"/>
              </w:rPr>
            </w:pPr>
          </w:p>
        </w:tc>
        <w:tc>
          <w:tcPr>
            <w:tcW w:w="4246" w:type="dxa"/>
          </w:tcPr>
          <w:p w14:paraId="64B66520" w14:textId="77777777" w:rsidR="007808AB" w:rsidRDefault="007808AB" w:rsidP="00CC1295">
            <w:pPr>
              <w:tabs>
                <w:tab w:val="left" w:pos="7455"/>
              </w:tabs>
              <w:rPr>
                <w:rFonts w:ascii="Verdana" w:hAnsi="Verdana"/>
                <w:sz w:val="20"/>
                <w:szCs w:val="20"/>
              </w:rPr>
            </w:pPr>
            <w:r>
              <w:rPr>
                <w:rFonts w:ascii="Verdana" w:hAnsi="Verdana"/>
                <w:sz w:val="20"/>
                <w:szCs w:val="20"/>
              </w:rPr>
              <w:t>Maintaining airway</w:t>
            </w:r>
          </w:p>
          <w:p w14:paraId="44526E71" w14:textId="77777777" w:rsidR="007808AB" w:rsidRDefault="007808AB" w:rsidP="00CC1295">
            <w:pPr>
              <w:tabs>
                <w:tab w:val="left" w:pos="7455"/>
              </w:tabs>
              <w:rPr>
                <w:rFonts w:ascii="Verdana" w:hAnsi="Verdana"/>
                <w:sz w:val="20"/>
                <w:szCs w:val="20"/>
              </w:rPr>
            </w:pPr>
          </w:p>
          <w:p w14:paraId="2963BB85" w14:textId="2C1061E5" w:rsidR="007808AB" w:rsidRDefault="007808AB" w:rsidP="00CC1295">
            <w:pPr>
              <w:tabs>
                <w:tab w:val="left" w:pos="7455"/>
              </w:tabs>
              <w:rPr>
                <w:rFonts w:ascii="Verdana" w:hAnsi="Verdana"/>
                <w:sz w:val="20"/>
                <w:szCs w:val="20"/>
              </w:rPr>
            </w:pPr>
            <w:r>
              <w:rPr>
                <w:rFonts w:ascii="Verdana" w:hAnsi="Verdana"/>
                <w:sz w:val="20"/>
                <w:szCs w:val="20"/>
              </w:rPr>
              <w:t>B</w:t>
            </w:r>
            <w:r w:rsidRPr="00F662C9">
              <w:rPr>
                <w:rFonts w:ascii="Verdana" w:hAnsi="Verdana"/>
                <w:sz w:val="20"/>
                <w:szCs w:val="20"/>
              </w:rPr>
              <w:t xml:space="preserve">lood gases for patient </w:t>
            </w:r>
            <w:r>
              <w:rPr>
                <w:rFonts w:ascii="Verdana" w:hAnsi="Verdana"/>
                <w:sz w:val="20"/>
                <w:szCs w:val="20"/>
              </w:rPr>
              <w:t>–</w:t>
            </w:r>
            <w:r w:rsidRPr="00F662C9">
              <w:rPr>
                <w:rFonts w:ascii="Verdana" w:hAnsi="Verdana"/>
                <w:sz w:val="20"/>
                <w:szCs w:val="20"/>
              </w:rPr>
              <w:t xml:space="preserve"> </w:t>
            </w:r>
            <w:r>
              <w:rPr>
                <w:rFonts w:ascii="Verdana" w:hAnsi="Verdana"/>
                <w:sz w:val="20"/>
                <w:szCs w:val="20"/>
              </w:rPr>
              <w:t>FiO</w:t>
            </w:r>
            <w:r>
              <w:rPr>
                <w:rFonts w:ascii="Verdana" w:hAnsi="Verdana"/>
                <w:sz w:val="16"/>
                <w:szCs w:val="16"/>
              </w:rPr>
              <w:t xml:space="preserve">2 </w:t>
            </w:r>
            <w:r w:rsidR="001577B3">
              <w:rPr>
                <w:rFonts w:ascii="Verdana" w:hAnsi="Verdana"/>
                <w:sz w:val="20"/>
                <w:szCs w:val="20"/>
              </w:rPr>
              <w:t>&gt;</w:t>
            </w:r>
            <w:r>
              <w:rPr>
                <w:rFonts w:ascii="Verdana" w:hAnsi="Verdana"/>
                <w:sz w:val="20"/>
                <w:szCs w:val="20"/>
              </w:rPr>
              <w:t>0.4</w:t>
            </w:r>
            <w:r w:rsidR="001577B3">
              <w:rPr>
                <w:rFonts w:ascii="Verdana" w:hAnsi="Verdana"/>
                <w:sz w:val="20"/>
                <w:szCs w:val="20"/>
              </w:rPr>
              <w:t xml:space="preserve"> and &lt;</w:t>
            </w:r>
            <w:r>
              <w:rPr>
                <w:rFonts w:ascii="Verdana" w:hAnsi="Verdana"/>
                <w:sz w:val="20"/>
                <w:szCs w:val="20"/>
              </w:rPr>
              <w:t>0.6</w:t>
            </w:r>
          </w:p>
          <w:p w14:paraId="721DA851" w14:textId="77777777" w:rsidR="007808AB" w:rsidRDefault="007808AB" w:rsidP="00CC1295">
            <w:pPr>
              <w:tabs>
                <w:tab w:val="left" w:pos="7455"/>
              </w:tabs>
              <w:rPr>
                <w:rFonts w:ascii="Verdana" w:hAnsi="Verdana"/>
                <w:sz w:val="20"/>
                <w:szCs w:val="20"/>
              </w:rPr>
            </w:pPr>
          </w:p>
          <w:p w14:paraId="76CF24CE" w14:textId="760D5167" w:rsidR="007808AB" w:rsidRDefault="007808AB" w:rsidP="00CC1295">
            <w:pPr>
              <w:tabs>
                <w:tab w:val="left" w:pos="7455"/>
              </w:tabs>
              <w:rPr>
                <w:rFonts w:ascii="Verdana" w:hAnsi="Verdana"/>
                <w:sz w:val="20"/>
                <w:szCs w:val="20"/>
              </w:rPr>
            </w:pPr>
            <w:r>
              <w:rPr>
                <w:rFonts w:ascii="Verdana" w:hAnsi="Verdana"/>
                <w:sz w:val="20"/>
                <w:szCs w:val="20"/>
              </w:rPr>
              <w:t xml:space="preserve">Stable, low dose </w:t>
            </w:r>
            <w:r w:rsidR="001577B3">
              <w:rPr>
                <w:rFonts w:ascii="Verdana" w:hAnsi="Verdana"/>
                <w:sz w:val="20"/>
                <w:szCs w:val="20"/>
              </w:rPr>
              <w:t xml:space="preserve">inotropes or </w:t>
            </w:r>
            <w:r>
              <w:rPr>
                <w:rFonts w:ascii="Verdana" w:hAnsi="Verdana"/>
                <w:sz w:val="20"/>
                <w:szCs w:val="20"/>
              </w:rPr>
              <w:t>vaso</w:t>
            </w:r>
            <w:r w:rsidR="00A1440B">
              <w:rPr>
                <w:rFonts w:ascii="Verdana" w:hAnsi="Verdana"/>
                <w:sz w:val="20"/>
                <w:szCs w:val="20"/>
              </w:rPr>
              <w:t>pressor support &lt; 0.2mg/kg/min</w:t>
            </w:r>
            <w:r w:rsidR="00A1440B" w:rsidDel="00A1440B">
              <w:rPr>
                <w:rFonts w:ascii="Verdana" w:hAnsi="Verdana"/>
                <w:sz w:val="20"/>
                <w:szCs w:val="20"/>
              </w:rPr>
              <w:t xml:space="preserve"> </w:t>
            </w:r>
          </w:p>
          <w:p w14:paraId="03C3FCEF" w14:textId="77777777" w:rsidR="007808AB" w:rsidRDefault="007808AB" w:rsidP="00CC1295">
            <w:pPr>
              <w:tabs>
                <w:tab w:val="left" w:pos="7455"/>
              </w:tabs>
              <w:rPr>
                <w:rFonts w:ascii="Verdana" w:hAnsi="Verdana"/>
                <w:sz w:val="20"/>
                <w:szCs w:val="20"/>
              </w:rPr>
            </w:pPr>
          </w:p>
          <w:p w14:paraId="10CB0750" w14:textId="77777777" w:rsidR="007808AB" w:rsidRDefault="007808AB" w:rsidP="00CC1295">
            <w:pPr>
              <w:tabs>
                <w:tab w:val="left" w:pos="7455"/>
              </w:tabs>
              <w:rPr>
                <w:rFonts w:ascii="Verdana" w:hAnsi="Verdana"/>
                <w:sz w:val="20"/>
                <w:szCs w:val="20"/>
              </w:rPr>
            </w:pPr>
            <w:r>
              <w:rPr>
                <w:rFonts w:ascii="Verdana" w:hAnsi="Verdana"/>
                <w:sz w:val="20"/>
                <w:szCs w:val="20"/>
              </w:rPr>
              <w:t>GCS 9-13 consider elective intubation</w:t>
            </w:r>
          </w:p>
          <w:p w14:paraId="57E43B2A" w14:textId="77777777" w:rsidR="007808AB" w:rsidRDefault="007808AB" w:rsidP="00CC1295">
            <w:pPr>
              <w:tabs>
                <w:tab w:val="left" w:pos="7455"/>
              </w:tabs>
              <w:rPr>
                <w:rFonts w:ascii="Verdana" w:hAnsi="Verdana"/>
                <w:sz w:val="20"/>
                <w:szCs w:val="20"/>
              </w:rPr>
            </w:pPr>
          </w:p>
          <w:p w14:paraId="69BE8F73" w14:textId="7DBD7829" w:rsidR="007808AB" w:rsidRPr="009834F7" w:rsidRDefault="00A1440B" w:rsidP="00CC1295">
            <w:pPr>
              <w:tabs>
                <w:tab w:val="left" w:pos="7455"/>
              </w:tabs>
              <w:rPr>
                <w:rFonts w:ascii="Verdana" w:hAnsi="Verdana"/>
                <w:sz w:val="20"/>
                <w:szCs w:val="20"/>
              </w:rPr>
            </w:pPr>
            <w:r>
              <w:rPr>
                <w:rFonts w:ascii="Verdana" w:hAnsi="Verdana"/>
                <w:sz w:val="20"/>
                <w:szCs w:val="20"/>
              </w:rPr>
              <w:t xml:space="preserve">Mild </w:t>
            </w:r>
            <w:r w:rsidR="007808AB">
              <w:rPr>
                <w:rFonts w:ascii="Verdana" w:hAnsi="Verdana"/>
                <w:sz w:val="20"/>
                <w:szCs w:val="20"/>
              </w:rPr>
              <w:t>Hypo / Hyperthermi</w:t>
            </w:r>
            <w:r>
              <w:rPr>
                <w:rFonts w:ascii="Verdana" w:hAnsi="Verdana"/>
                <w:sz w:val="20"/>
                <w:szCs w:val="20"/>
              </w:rPr>
              <w:t>a</w:t>
            </w:r>
          </w:p>
        </w:tc>
        <w:tc>
          <w:tcPr>
            <w:tcW w:w="4534" w:type="dxa"/>
          </w:tcPr>
          <w:p w14:paraId="4E921CC6" w14:textId="77777777" w:rsidR="007808AB" w:rsidRDefault="007808AB" w:rsidP="00CC1295">
            <w:pPr>
              <w:tabs>
                <w:tab w:val="left" w:pos="7455"/>
              </w:tabs>
              <w:rPr>
                <w:rFonts w:ascii="Verdana" w:hAnsi="Verdana"/>
                <w:sz w:val="20"/>
                <w:szCs w:val="20"/>
              </w:rPr>
            </w:pPr>
            <w:r w:rsidRPr="009834F7">
              <w:rPr>
                <w:rFonts w:ascii="Verdana" w:hAnsi="Verdana"/>
                <w:sz w:val="20"/>
                <w:szCs w:val="20"/>
              </w:rPr>
              <w:t>Intubated</w:t>
            </w:r>
          </w:p>
          <w:p w14:paraId="5666A448" w14:textId="77777777" w:rsidR="007808AB" w:rsidRDefault="007808AB" w:rsidP="00CC1295">
            <w:pPr>
              <w:tabs>
                <w:tab w:val="left" w:pos="7455"/>
              </w:tabs>
              <w:rPr>
                <w:rFonts w:ascii="Verdana" w:hAnsi="Verdana"/>
                <w:sz w:val="20"/>
                <w:szCs w:val="20"/>
              </w:rPr>
            </w:pPr>
          </w:p>
          <w:p w14:paraId="3AB93B84" w14:textId="01C20C70" w:rsidR="007808AB" w:rsidRDefault="007808AB" w:rsidP="00CC1295">
            <w:pPr>
              <w:tabs>
                <w:tab w:val="left" w:pos="7455"/>
              </w:tabs>
              <w:rPr>
                <w:rFonts w:ascii="Verdana" w:hAnsi="Verdana"/>
                <w:sz w:val="20"/>
                <w:szCs w:val="20"/>
              </w:rPr>
            </w:pPr>
            <w:r>
              <w:rPr>
                <w:rFonts w:ascii="Verdana" w:hAnsi="Verdana"/>
                <w:sz w:val="20"/>
                <w:szCs w:val="20"/>
              </w:rPr>
              <w:t>Ventilated - FiO</w:t>
            </w:r>
            <w:r>
              <w:rPr>
                <w:rFonts w:ascii="Verdana" w:hAnsi="Verdana"/>
                <w:sz w:val="16"/>
                <w:szCs w:val="16"/>
              </w:rPr>
              <w:t xml:space="preserve">2 </w:t>
            </w:r>
            <w:r>
              <w:rPr>
                <w:rFonts w:ascii="Verdana" w:hAnsi="Verdana"/>
                <w:sz w:val="20"/>
                <w:szCs w:val="20"/>
              </w:rPr>
              <w:t>≥0.6</w:t>
            </w:r>
            <w:r w:rsidR="00A1440B">
              <w:rPr>
                <w:rFonts w:ascii="Verdana" w:hAnsi="Verdana"/>
                <w:sz w:val="20"/>
                <w:szCs w:val="20"/>
              </w:rPr>
              <w:t xml:space="preserve"> / Base deficit worse than -8 mmol/l</w:t>
            </w:r>
          </w:p>
          <w:p w14:paraId="6F2D1D3A" w14:textId="77777777" w:rsidR="007808AB" w:rsidRDefault="007808AB" w:rsidP="00CC1295">
            <w:pPr>
              <w:tabs>
                <w:tab w:val="left" w:pos="7455"/>
              </w:tabs>
              <w:rPr>
                <w:rFonts w:ascii="Verdana" w:hAnsi="Verdana"/>
                <w:sz w:val="20"/>
                <w:szCs w:val="20"/>
              </w:rPr>
            </w:pPr>
          </w:p>
          <w:p w14:paraId="30C737F3" w14:textId="6AED5183" w:rsidR="007808AB" w:rsidRDefault="007808AB" w:rsidP="00CC1295">
            <w:pPr>
              <w:tabs>
                <w:tab w:val="left" w:pos="7455"/>
              </w:tabs>
              <w:rPr>
                <w:rFonts w:ascii="Verdana" w:hAnsi="Verdana"/>
                <w:sz w:val="20"/>
                <w:szCs w:val="20"/>
              </w:rPr>
            </w:pPr>
            <w:r>
              <w:rPr>
                <w:rFonts w:ascii="Verdana" w:hAnsi="Verdana"/>
                <w:sz w:val="20"/>
                <w:szCs w:val="20"/>
              </w:rPr>
              <w:t xml:space="preserve">CVS instability, significant </w:t>
            </w:r>
            <w:r w:rsidR="00A1440B">
              <w:rPr>
                <w:rFonts w:ascii="Verdana" w:hAnsi="Verdana"/>
                <w:sz w:val="20"/>
                <w:szCs w:val="20"/>
              </w:rPr>
              <w:t xml:space="preserve">inotrope / </w:t>
            </w:r>
            <w:r>
              <w:rPr>
                <w:rFonts w:ascii="Verdana" w:hAnsi="Verdana"/>
                <w:sz w:val="20"/>
                <w:szCs w:val="20"/>
              </w:rPr>
              <w:t>vasoactive support</w:t>
            </w:r>
            <w:r w:rsidR="00A1440B">
              <w:rPr>
                <w:rFonts w:ascii="Verdana" w:hAnsi="Verdana"/>
                <w:sz w:val="20"/>
                <w:szCs w:val="20"/>
              </w:rPr>
              <w:t xml:space="preserve"> &gt; 0.2mg/kg/min</w:t>
            </w:r>
          </w:p>
          <w:p w14:paraId="65BA451C" w14:textId="77777777" w:rsidR="007808AB" w:rsidRDefault="007808AB" w:rsidP="00CC1295">
            <w:pPr>
              <w:tabs>
                <w:tab w:val="left" w:pos="7455"/>
              </w:tabs>
              <w:rPr>
                <w:rFonts w:ascii="Verdana" w:hAnsi="Verdana"/>
                <w:sz w:val="20"/>
                <w:szCs w:val="20"/>
              </w:rPr>
            </w:pPr>
          </w:p>
          <w:p w14:paraId="35FA293A" w14:textId="48901942" w:rsidR="007808AB" w:rsidRDefault="007808AB" w:rsidP="00CC1295">
            <w:pPr>
              <w:tabs>
                <w:tab w:val="left" w:pos="7455"/>
              </w:tabs>
              <w:rPr>
                <w:rFonts w:ascii="Verdana" w:hAnsi="Verdana"/>
                <w:sz w:val="20"/>
                <w:szCs w:val="20"/>
              </w:rPr>
            </w:pPr>
            <w:r>
              <w:rPr>
                <w:rFonts w:ascii="Verdana" w:hAnsi="Verdana"/>
                <w:sz w:val="20"/>
                <w:szCs w:val="20"/>
              </w:rPr>
              <w:t xml:space="preserve">GCS </w:t>
            </w:r>
            <w:r w:rsidR="001577B3">
              <w:rPr>
                <w:rFonts w:ascii="Verdana" w:hAnsi="Verdana"/>
                <w:sz w:val="20"/>
                <w:szCs w:val="20"/>
                <w:u w:val="single"/>
              </w:rPr>
              <w:t>&lt;</w:t>
            </w:r>
            <w:r>
              <w:rPr>
                <w:rFonts w:ascii="Verdana" w:hAnsi="Verdana"/>
                <w:sz w:val="20"/>
                <w:szCs w:val="20"/>
              </w:rPr>
              <w:t>8 or sedated</w:t>
            </w:r>
          </w:p>
          <w:p w14:paraId="590C58AE" w14:textId="77777777" w:rsidR="007808AB" w:rsidRDefault="007808AB" w:rsidP="00CC1295">
            <w:pPr>
              <w:tabs>
                <w:tab w:val="left" w:pos="7455"/>
              </w:tabs>
              <w:rPr>
                <w:rFonts w:ascii="Verdana" w:hAnsi="Verdana"/>
                <w:sz w:val="20"/>
                <w:szCs w:val="20"/>
              </w:rPr>
            </w:pPr>
          </w:p>
          <w:p w14:paraId="49B2F768" w14:textId="68B7C2CA" w:rsidR="007808AB" w:rsidRDefault="00A1440B" w:rsidP="00CC1295">
            <w:pPr>
              <w:tabs>
                <w:tab w:val="left" w:pos="7455"/>
              </w:tabs>
              <w:rPr>
                <w:rFonts w:ascii="Verdana" w:hAnsi="Verdana"/>
                <w:sz w:val="20"/>
                <w:szCs w:val="20"/>
              </w:rPr>
            </w:pPr>
            <w:r>
              <w:rPr>
                <w:rFonts w:ascii="Verdana" w:hAnsi="Verdana"/>
                <w:sz w:val="20"/>
                <w:szCs w:val="20"/>
              </w:rPr>
              <w:t xml:space="preserve">Moderate </w:t>
            </w:r>
            <w:r w:rsidR="007808AB">
              <w:rPr>
                <w:rFonts w:ascii="Verdana" w:hAnsi="Verdana"/>
                <w:sz w:val="20"/>
                <w:szCs w:val="20"/>
              </w:rPr>
              <w:t>Hypo / Hyperthermi</w:t>
            </w:r>
            <w:r>
              <w:rPr>
                <w:rFonts w:ascii="Verdana" w:hAnsi="Verdana"/>
                <w:sz w:val="20"/>
                <w:szCs w:val="20"/>
              </w:rPr>
              <w:t>a</w:t>
            </w:r>
          </w:p>
          <w:p w14:paraId="71CA35B5" w14:textId="77777777" w:rsidR="007808AB" w:rsidRDefault="007808AB" w:rsidP="00CC1295">
            <w:pPr>
              <w:tabs>
                <w:tab w:val="left" w:pos="7455"/>
              </w:tabs>
              <w:rPr>
                <w:rFonts w:ascii="Verdana" w:hAnsi="Verdana"/>
                <w:sz w:val="20"/>
                <w:szCs w:val="20"/>
              </w:rPr>
            </w:pPr>
          </w:p>
          <w:p w14:paraId="757B544A" w14:textId="21FC07AF" w:rsidR="007808AB" w:rsidRPr="009834F7" w:rsidRDefault="00A1440B" w:rsidP="00CC1295">
            <w:pPr>
              <w:tabs>
                <w:tab w:val="left" w:pos="7455"/>
              </w:tabs>
              <w:rPr>
                <w:rFonts w:ascii="Verdana" w:hAnsi="Verdana"/>
                <w:sz w:val="20"/>
                <w:szCs w:val="20"/>
              </w:rPr>
            </w:pPr>
            <w:r>
              <w:rPr>
                <w:rFonts w:ascii="Verdana" w:hAnsi="Verdana"/>
                <w:sz w:val="20"/>
                <w:szCs w:val="20"/>
              </w:rPr>
              <w:t xml:space="preserve">Major Trauma </w:t>
            </w:r>
            <w:r w:rsidR="007808AB">
              <w:rPr>
                <w:rFonts w:ascii="Verdana" w:hAnsi="Verdana"/>
                <w:sz w:val="20"/>
                <w:szCs w:val="20"/>
              </w:rPr>
              <w:t>Eg. Multip</w:t>
            </w:r>
            <w:r w:rsidR="001577B3">
              <w:rPr>
                <w:rFonts w:ascii="Verdana" w:hAnsi="Verdana"/>
                <w:sz w:val="20"/>
                <w:szCs w:val="20"/>
              </w:rPr>
              <w:t xml:space="preserve">le injuries, unstable C spine, </w:t>
            </w:r>
            <w:r w:rsidR="007808AB">
              <w:rPr>
                <w:rFonts w:ascii="Verdana" w:hAnsi="Verdana"/>
                <w:sz w:val="20"/>
                <w:szCs w:val="20"/>
              </w:rPr>
              <w:t>chest injuries, significant head injuries</w:t>
            </w:r>
            <w:r>
              <w:rPr>
                <w:rFonts w:ascii="Verdana" w:hAnsi="Verdana"/>
                <w:sz w:val="20"/>
                <w:szCs w:val="20"/>
              </w:rPr>
              <w:t>, abdominal or pelvic injury</w:t>
            </w:r>
          </w:p>
        </w:tc>
      </w:tr>
      <w:tr w:rsidR="00A1440B" w:rsidRPr="005D3AE9" w14:paraId="3236E708" w14:textId="77777777" w:rsidTr="00D210F4">
        <w:trPr>
          <w:trHeight w:val="582"/>
        </w:trPr>
        <w:tc>
          <w:tcPr>
            <w:tcW w:w="1892" w:type="dxa"/>
          </w:tcPr>
          <w:p w14:paraId="7D9D6687" w14:textId="08B4A61C" w:rsidR="007808AB" w:rsidRPr="00BE1EBC" w:rsidRDefault="00A1440B" w:rsidP="00CC1295">
            <w:pPr>
              <w:tabs>
                <w:tab w:val="left" w:pos="7455"/>
              </w:tabs>
              <w:rPr>
                <w:rFonts w:ascii="Verdana" w:hAnsi="Verdana"/>
                <w:sz w:val="20"/>
                <w:szCs w:val="20"/>
              </w:rPr>
            </w:pPr>
            <w:r>
              <w:rPr>
                <w:rFonts w:ascii="Verdana" w:hAnsi="Verdana"/>
                <w:b/>
                <w:sz w:val="20"/>
                <w:szCs w:val="20"/>
              </w:rPr>
              <w:t xml:space="preserve">NEWS2 </w:t>
            </w:r>
            <w:r w:rsidR="007808AB">
              <w:rPr>
                <w:rFonts w:ascii="Verdana" w:hAnsi="Verdana"/>
                <w:b/>
                <w:sz w:val="20"/>
                <w:szCs w:val="20"/>
              </w:rPr>
              <w:t xml:space="preserve">Score: </w:t>
            </w:r>
            <w:r w:rsidR="007808AB">
              <w:rPr>
                <w:rFonts w:ascii="Verdana" w:hAnsi="Verdana"/>
                <w:sz w:val="20"/>
                <w:szCs w:val="20"/>
              </w:rPr>
              <w:t>(tick level of risk)</w:t>
            </w:r>
          </w:p>
        </w:tc>
        <w:tc>
          <w:tcPr>
            <w:tcW w:w="4664" w:type="dxa"/>
          </w:tcPr>
          <w:p w14:paraId="1A7349C6" w14:textId="77777777" w:rsidR="007808AB" w:rsidRPr="00BE1EBC" w:rsidRDefault="007808AB" w:rsidP="00CC1295">
            <w:pPr>
              <w:tabs>
                <w:tab w:val="left" w:pos="7455"/>
              </w:tabs>
              <w:rPr>
                <w:rFonts w:ascii="Verdana" w:hAnsi="Verdana"/>
                <w:sz w:val="48"/>
                <w:szCs w:val="48"/>
              </w:rPr>
            </w:pPr>
            <w:r w:rsidRPr="00BE1EBC">
              <w:rPr>
                <w:rFonts w:ascii="Verdana" w:hAnsi="Verdana"/>
                <w:sz w:val="48"/>
                <w:szCs w:val="48"/>
              </w:rPr>
              <w:t>□</w:t>
            </w:r>
          </w:p>
        </w:tc>
        <w:tc>
          <w:tcPr>
            <w:tcW w:w="4246" w:type="dxa"/>
          </w:tcPr>
          <w:p w14:paraId="53E1E6CD" w14:textId="77777777" w:rsidR="007808AB" w:rsidRPr="00BE1EBC" w:rsidRDefault="007808AB" w:rsidP="00CC1295">
            <w:pPr>
              <w:tabs>
                <w:tab w:val="left" w:pos="7455"/>
              </w:tabs>
              <w:rPr>
                <w:rFonts w:ascii="Verdana" w:hAnsi="Verdana"/>
                <w:sz w:val="20"/>
                <w:szCs w:val="20"/>
              </w:rPr>
            </w:pPr>
            <w:r w:rsidRPr="00BE1EBC">
              <w:rPr>
                <w:rFonts w:ascii="Verdana" w:hAnsi="Verdana"/>
                <w:sz w:val="48"/>
                <w:szCs w:val="48"/>
              </w:rPr>
              <w:t>□</w:t>
            </w:r>
          </w:p>
        </w:tc>
        <w:tc>
          <w:tcPr>
            <w:tcW w:w="4534" w:type="dxa"/>
          </w:tcPr>
          <w:p w14:paraId="1C603751" w14:textId="77777777" w:rsidR="007808AB" w:rsidRPr="00BE1EBC" w:rsidRDefault="007808AB" w:rsidP="00CC1295">
            <w:pPr>
              <w:tabs>
                <w:tab w:val="left" w:pos="7455"/>
              </w:tabs>
              <w:rPr>
                <w:rFonts w:ascii="Verdana" w:hAnsi="Verdana"/>
                <w:sz w:val="20"/>
                <w:szCs w:val="20"/>
              </w:rPr>
            </w:pPr>
            <w:r w:rsidRPr="00BE1EBC">
              <w:rPr>
                <w:rFonts w:ascii="Verdana" w:hAnsi="Verdana"/>
                <w:sz w:val="48"/>
                <w:szCs w:val="48"/>
              </w:rPr>
              <w:t>□</w:t>
            </w:r>
          </w:p>
        </w:tc>
      </w:tr>
      <w:tr w:rsidR="007808AB" w:rsidRPr="005D3AE9" w14:paraId="53C08B69" w14:textId="77777777" w:rsidTr="00D210F4">
        <w:tc>
          <w:tcPr>
            <w:tcW w:w="15336" w:type="dxa"/>
            <w:gridSpan w:val="4"/>
          </w:tcPr>
          <w:p w14:paraId="7F49F81E" w14:textId="37C4303E" w:rsidR="007808AB" w:rsidRPr="00BE1EBC" w:rsidRDefault="007808AB" w:rsidP="00CC6760">
            <w:pPr>
              <w:tabs>
                <w:tab w:val="left" w:pos="7455"/>
              </w:tabs>
              <w:spacing w:line="360" w:lineRule="auto"/>
              <w:rPr>
                <w:rFonts w:ascii="Verdana" w:hAnsi="Verdana"/>
                <w:sz w:val="20"/>
                <w:szCs w:val="20"/>
              </w:rPr>
            </w:pPr>
            <w:r w:rsidRPr="00BE1EBC">
              <w:rPr>
                <w:rFonts w:ascii="Verdana" w:hAnsi="Verdana"/>
                <w:sz w:val="20"/>
                <w:szCs w:val="20"/>
              </w:rPr>
              <w:t>Print name:</w:t>
            </w:r>
            <w:r>
              <w:rPr>
                <w:rFonts w:ascii="Verdana" w:hAnsi="Verdana"/>
                <w:sz w:val="20"/>
                <w:szCs w:val="20"/>
              </w:rPr>
              <w:t xml:space="preserve">                           Sign:                       Designation:                     Grade:   </w:t>
            </w:r>
            <w:r w:rsidR="00CC6760">
              <w:rPr>
                <w:rFonts w:ascii="Verdana" w:hAnsi="Verdana"/>
                <w:sz w:val="20"/>
                <w:szCs w:val="20"/>
              </w:rPr>
              <w:t xml:space="preserve">    </w:t>
            </w:r>
            <w:r>
              <w:rPr>
                <w:rFonts w:ascii="Verdana" w:hAnsi="Verdana"/>
                <w:sz w:val="20"/>
                <w:szCs w:val="20"/>
              </w:rPr>
              <w:t xml:space="preserve">     Bleep/contact no:  </w:t>
            </w:r>
            <w:r w:rsidR="00CC6760">
              <w:rPr>
                <w:rFonts w:ascii="Verdana" w:hAnsi="Verdana"/>
                <w:sz w:val="20"/>
                <w:szCs w:val="20"/>
              </w:rPr>
              <w:t xml:space="preserve">        Date:      /     /     </w:t>
            </w:r>
            <w:r>
              <w:rPr>
                <w:rFonts w:ascii="Verdana" w:hAnsi="Verdana"/>
                <w:sz w:val="20"/>
                <w:szCs w:val="20"/>
              </w:rPr>
              <w:t>Time:</w:t>
            </w:r>
          </w:p>
        </w:tc>
      </w:tr>
    </w:tbl>
    <w:p w14:paraId="1CB1265F" w14:textId="77777777" w:rsidR="007808AB" w:rsidRPr="00ED3622" w:rsidRDefault="007808AB" w:rsidP="007808AB">
      <w:pPr>
        <w:pStyle w:val="ListParagraph"/>
        <w:numPr>
          <w:ilvl w:val="0"/>
          <w:numId w:val="7"/>
        </w:numPr>
        <w:tabs>
          <w:tab w:val="left" w:pos="7455"/>
        </w:tabs>
        <w:spacing w:after="0" w:line="360" w:lineRule="auto"/>
        <w:rPr>
          <w:rFonts w:ascii="Verdana" w:hAnsi="Verdana"/>
          <w:b/>
        </w:rPr>
      </w:pPr>
      <w:r>
        <w:rPr>
          <w:rFonts w:ascii="Verdana" w:hAnsi="Verdana"/>
          <w:sz w:val="20"/>
          <w:szCs w:val="20"/>
        </w:rPr>
        <w:t>A high risk score may also be achieved by scoring 3 in one parameter as it refers to extreme variation in a single physiological parameter.</w:t>
      </w:r>
    </w:p>
    <w:p w14:paraId="6529E5F1" w14:textId="77777777" w:rsidR="00ED3622" w:rsidRDefault="00ED3622" w:rsidP="00ED3622">
      <w:pPr>
        <w:tabs>
          <w:tab w:val="left" w:pos="7455"/>
        </w:tabs>
        <w:spacing w:after="0" w:line="360" w:lineRule="auto"/>
        <w:rPr>
          <w:rFonts w:ascii="Verdana" w:hAnsi="Verdana"/>
          <w:b/>
        </w:rPr>
      </w:pPr>
    </w:p>
    <w:p w14:paraId="18D50EC7" w14:textId="77777777" w:rsidR="00ED3622" w:rsidRPr="00ED3622" w:rsidRDefault="00ED3622" w:rsidP="00ED3622">
      <w:pPr>
        <w:tabs>
          <w:tab w:val="left" w:pos="7455"/>
        </w:tabs>
        <w:spacing w:after="0" w:line="360" w:lineRule="auto"/>
        <w:rPr>
          <w:rFonts w:ascii="Verdana" w:hAnsi="Verdana"/>
          <w:b/>
        </w:rPr>
      </w:pPr>
    </w:p>
    <w:tbl>
      <w:tblPr>
        <w:tblStyle w:val="TableGrid"/>
        <w:tblW w:w="0" w:type="auto"/>
        <w:tblLook w:val="04A0" w:firstRow="1" w:lastRow="0" w:firstColumn="1" w:lastColumn="0" w:noHBand="0" w:noVBand="1"/>
      </w:tblPr>
      <w:tblGrid>
        <w:gridCol w:w="15336"/>
      </w:tblGrid>
      <w:tr w:rsidR="007808AB" w14:paraId="60558161" w14:textId="77777777" w:rsidTr="007808AB">
        <w:tc>
          <w:tcPr>
            <w:tcW w:w="15336" w:type="dxa"/>
          </w:tcPr>
          <w:p w14:paraId="5319BB37" w14:textId="77777777" w:rsidR="007808AB" w:rsidRDefault="007808AB" w:rsidP="00CC1295">
            <w:pPr>
              <w:tabs>
                <w:tab w:val="left" w:pos="7455"/>
              </w:tabs>
              <w:spacing w:line="360" w:lineRule="auto"/>
              <w:rPr>
                <w:rFonts w:ascii="Verdana" w:hAnsi="Verdana"/>
                <w:b/>
              </w:rPr>
            </w:pPr>
            <w:r w:rsidRPr="00BE1EBC">
              <w:rPr>
                <w:rFonts w:ascii="Verdana" w:hAnsi="Verdana"/>
                <w:b/>
              </w:rPr>
              <w:t>Additional Comments:</w:t>
            </w:r>
          </w:p>
          <w:p w14:paraId="1D30095F" w14:textId="77777777" w:rsidR="007808AB" w:rsidRDefault="007808AB" w:rsidP="00CC1295">
            <w:pPr>
              <w:tabs>
                <w:tab w:val="left" w:pos="7455"/>
              </w:tabs>
              <w:spacing w:line="360" w:lineRule="auto"/>
              <w:rPr>
                <w:rFonts w:ascii="Verdana" w:hAnsi="Verdana"/>
                <w:b/>
              </w:rPr>
            </w:pPr>
          </w:p>
          <w:p w14:paraId="56E43390" w14:textId="77777777" w:rsidR="007808AB" w:rsidRDefault="007808AB" w:rsidP="00CC1295">
            <w:pPr>
              <w:tabs>
                <w:tab w:val="left" w:pos="7455"/>
              </w:tabs>
              <w:spacing w:line="360" w:lineRule="auto"/>
              <w:rPr>
                <w:rFonts w:ascii="Verdana" w:hAnsi="Verdana"/>
                <w:b/>
              </w:rPr>
            </w:pPr>
          </w:p>
          <w:p w14:paraId="0B9B020B" w14:textId="77777777" w:rsidR="007808AB" w:rsidRDefault="007808AB" w:rsidP="00CC1295">
            <w:pPr>
              <w:tabs>
                <w:tab w:val="left" w:pos="7455"/>
              </w:tabs>
              <w:spacing w:line="360" w:lineRule="auto"/>
              <w:rPr>
                <w:rFonts w:ascii="Verdana" w:hAnsi="Verdana"/>
                <w:b/>
              </w:rPr>
            </w:pPr>
          </w:p>
          <w:p w14:paraId="54AA1498" w14:textId="77777777" w:rsidR="007808AB" w:rsidRDefault="007808AB" w:rsidP="00CC1295">
            <w:pPr>
              <w:tabs>
                <w:tab w:val="left" w:pos="7455"/>
              </w:tabs>
              <w:spacing w:line="360" w:lineRule="auto"/>
              <w:rPr>
                <w:rFonts w:ascii="Verdana" w:hAnsi="Verdana"/>
                <w:b/>
              </w:rPr>
            </w:pPr>
          </w:p>
          <w:p w14:paraId="1BE4F8B1" w14:textId="77777777" w:rsidR="007808AB" w:rsidRDefault="007808AB" w:rsidP="00CC1295">
            <w:pPr>
              <w:tabs>
                <w:tab w:val="left" w:pos="7455"/>
              </w:tabs>
              <w:spacing w:line="360" w:lineRule="auto"/>
              <w:rPr>
                <w:rFonts w:ascii="Verdana" w:hAnsi="Verdana"/>
                <w:b/>
              </w:rPr>
            </w:pPr>
          </w:p>
          <w:p w14:paraId="3A25603D" w14:textId="77777777" w:rsidR="007808AB" w:rsidRDefault="007808AB" w:rsidP="00CC1295">
            <w:pPr>
              <w:tabs>
                <w:tab w:val="left" w:pos="7455"/>
              </w:tabs>
              <w:spacing w:line="360" w:lineRule="auto"/>
              <w:rPr>
                <w:rFonts w:ascii="Verdana" w:hAnsi="Verdana"/>
                <w:b/>
              </w:rPr>
            </w:pPr>
          </w:p>
          <w:p w14:paraId="46E9D801" w14:textId="77777777" w:rsidR="007808AB" w:rsidRDefault="007808AB" w:rsidP="00CC1295">
            <w:pPr>
              <w:tabs>
                <w:tab w:val="left" w:pos="7455"/>
              </w:tabs>
              <w:spacing w:line="360" w:lineRule="auto"/>
              <w:rPr>
                <w:rFonts w:ascii="Verdana" w:hAnsi="Verdana"/>
                <w:b/>
              </w:rPr>
            </w:pPr>
          </w:p>
          <w:p w14:paraId="14108205" w14:textId="77777777" w:rsidR="007808AB" w:rsidRDefault="007808AB" w:rsidP="00CC1295">
            <w:pPr>
              <w:tabs>
                <w:tab w:val="left" w:pos="7455"/>
              </w:tabs>
              <w:spacing w:line="360" w:lineRule="auto"/>
              <w:rPr>
                <w:rFonts w:ascii="Verdana" w:hAnsi="Verdana"/>
                <w:b/>
              </w:rPr>
            </w:pPr>
          </w:p>
          <w:p w14:paraId="5858C39F" w14:textId="77777777" w:rsidR="007808AB" w:rsidRPr="00BE1EBC" w:rsidRDefault="007808AB" w:rsidP="00CC1295">
            <w:pPr>
              <w:tabs>
                <w:tab w:val="left" w:pos="7455"/>
              </w:tabs>
              <w:spacing w:line="360" w:lineRule="auto"/>
              <w:rPr>
                <w:rFonts w:ascii="Verdana" w:hAnsi="Verdana"/>
                <w:b/>
              </w:rPr>
            </w:pPr>
          </w:p>
        </w:tc>
      </w:tr>
    </w:tbl>
    <w:p w14:paraId="4B513F2E" w14:textId="77777777" w:rsidR="007808AB" w:rsidRDefault="007808AB" w:rsidP="007808AB">
      <w:pPr>
        <w:tabs>
          <w:tab w:val="left" w:pos="7455"/>
        </w:tabs>
        <w:spacing w:after="0" w:line="360" w:lineRule="auto"/>
        <w:rPr>
          <w:rFonts w:ascii="Verdana" w:hAnsi="Verdana"/>
          <w:b/>
        </w:rPr>
      </w:pPr>
    </w:p>
    <w:tbl>
      <w:tblPr>
        <w:tblStyle w:val="TableGrid"/>
        <w:tblW w:w="0" w:type="auto"/>
        <w:tblLook w:val="04A0" w:firstRow="1" w:lastRow="0" w:firstColumn="1" w:lastColumn="0" w:noHBand="0" w:noVBand="1"/>
      </w:tblPr>
      <w:tblGrid>
        <w:gridCol w:w="15336"/>
      </w:tblGrid>
      <w:tr w:rsidR="007808AB" w14:paraId="003D8880" w14:textId="77777777" w:rsidTr="00CC1295">
        <w:tc>
          <w:tcPr>
            <w:tcW w:w="16486" w:type="dxa"/>
          </w:tcPr>
          <w:p w14:paraId="06F1927E" w14:textId="77777777" w:rsidR="007808AB" w:rsidRPr="00BE1EBC" w:rsidRDefault="007808AB" w:rsidP="00CC1295">
            <w:pPr>
              <w:tabs>
                <w:tab w:val="left" w:pos="7455"/>
              </w:tabs>
              <w:spacing w:line="360" w:lineRule="auto"/>
              <w:rPr>
                <w:rFonts w:ascii="Verdana" w:hAnsi="Verdana"/>
                <w:b/>
                <w:sz w:val="20"/>
                <w:szCs w:val="20"/>
              </w:rPr>
            </w:pPr>
            <w:r w:rsidRPr="00BE1EBC">
              <w:rPr>
                <w:rFonts w:ascii="Verdana" w:hAnsi="Verdana"/>
                <w:b/>
                <w:sz w:val="20"/>
                <w:szCs w:val="20"/>
              </w:rPr>
              <w:t>Please note:</w:t>
            </w:r>
          </w:p>
          <w:p w14:paraId="7C8DA9E3" w14:textId="77777777" w:rsidR="007808AB" w:rsidRPr="00BE1EBC" w:rsidRDefault="007808AB" w:rsidP="00CC1295">
            <w:pPr>
              <w:pStyle w:val="ListParagraph"/>
              <w:numPr>
                <w:ilvl w:val="0"/>
                <w:numId w:val="7"/>
              </w:numPr>
              <w:tabs>
                <w:tab w:val="left" w:pos="7455"/>
              </w:tabs>
              <w:spacing w:line="360" w:lineRule="auto"/>
              <w:rPr>
                <w:rFonts w:ascii="Verdana" w:hAnsi="Verdana"/>
                <w:b/>
                <w:sz w:val="20"/>
                <w:szCs w:val="20"/>
              </w:rPr>
            </w:pPr>
            <w:r w:rsidRPr="00BE1EBC">
              <w:rPr>
                <w:rFonts w:ascii="Verdana" w:hAnsi="Verdana"/>
                <w:sz w:val="20"/>
                <w:szCs w:val="20"/>
              </w:rPr>
              <w:t>Largely subjective decision</w:t>
            </w:r>
          </w:p>
          <w:p w14:paraId="61BB598E" w14:textId="77777777" w:rsidR="007808AB" w:rsidRPr="00BE1EBC" w:rsidRDefault="007808AB" w:rsidP="00CC1295">
            <w:pPr>
              <w:pStyle w:val="ListParagraph"/>
              <w:numPr>
                <w:ilvl w:val="0"/>
                <w:numId w:val="7"/>
              </w:numPr>
              <w:tabs>
                <w:tab w:val="left" w:pos="7455"/>
              </w:tabs>
              <w:spacing w:line="360" w:lineRule="auto"/>
              <w:rPr>
                <w:rFonts w:ascii="Verdana" w:hAnsi="Verdana"/>
                <w:b/>
                <w:sz w:val="20"/>
                <w:szCs w:val="20"/>
              </w:rPr>
            </w:pPr>
            <w:r w:rsidRPr="00BE1EBC">
              <w:rPr>
                <w:rFonts w:ascii="Verdana" w:hAnsi="Verdana"/>
                <w:sz w:val="20"/>
                <w:szCs w:val="20"/>
              </w:rPr>
              <w:t>This chart is for guidance</w:t>
            </w:r>
          </w:p>
          <w:p w14:paraId="6B679298" w14:textId="77777777" w:rsidR="007808AB" w:rsidRPr="00BE1EBC" w:rsidRDefault="007808AB" w:rsidP="00CC1295">
            <w:pPr>
              <w:pStyle w:val="ListParagraph"/>
              <w:numPr>
                <w:ilvl w:val="0"/>
                <w:numId w:val="7"/>
              </w:numPr>
              <w:tabs>
                <w:tab w:val="left" w:pos="7455"/>
              </w:tabs>
              <w:spacing w:line="360" w:lineRule="auto"/>
              <w:rPr>
                <w:rFonts w:ascii="Verdana" w:hAnsi="Verdana"/>
                <w:b/>
                <w:sz w:val="20"/>
                <w:szCs w:val="20"/>
              </w:rPr>
            </w:pPr>
            <w:r w:rsidRPr="00BE1EBC">
              <w:rPr>
                <w:rFonts w:ascii="Verdana" w:hAnsi="Verdana"/>
                <w:sz w:val="20"/>
                <w:szCs w:val="20"/>
              </w:rPr>
              <w:t>Not exclusive, if there are other factors not highlighted in this risk assessment, please add them in as a consideration in the risk assessment process</w:t>
            </w:r>
          </w:p>
          <w:p w14:paraId="7F6FD4A4" w14:textId="77777777" w:rsidR="007808AB" w:rsidRPr="00BE1EBC" w:rsidRDefault="007808AB" w:rsidP="00CC1295">
            <w:pPr>
              <w:tabs>
                <w:tab w:val="left" w:pos="7455"/>
              </w:tabs>
              <w:spacing w:line="360" w:lineRule="auto"/>
              <w:rPr>
                <w:rFonts w:ascii="Verdana" w:hAnsi="Verdana"/>
                <w:sz w:val="20"/>
                <w:szCs w:val="20"/>
              </w:rPr>
            </w:pPr>
          </w:p>
        </w:tc>
      </w:tr>
    </w:tbl>
    <w:p w14:paraId="53AA3FC9" w14:textId="77777777" w:rsidR="007808AB" w:rsidRDefault="007808AB" w:rsidP="007808AB">
      <w:pPr>
        <w:tabs>
          <w:tab w:val="left" w:pos="7455"/>
        </w:tabs>
        <w:spacing w:after="0" w:line="360" w:lineRule="auto"/>
        <w:rPr>
          <w:rFonts w:ascii="Verdana" w:hAnsi="Verdana"/>
          <w:b/>
        </w:rPr>
      </w:pPr>
    </w:p>
    <w:sectPr w:rsidR="007808AB" w:rsidSect="00ED3622">
      <w:pgSz w:w="16838" w:h="11906" w:orient="landscape"/>
      <w:pgMar w:top="1418" w:right="839" w:bottom="964" w:left="87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0CC97" w14:textId="77777777" w:rsidR="00E61D3E" w:rsidRDefault="00E61D3E" w:rsidP="00745E3B">
      <w:pPr>
        <w:spacing w:after="0" w:line="240" w:lineRule="auto"/>
      </w:pPr>
      <w:r>
        <w:separator/>
      </w:r>
    </w:p>
  </w:endnote>
  <w:endnote w:type="continuationSeparator" w:id="0">
    <w:p w14:paraId="794009BE" w14:textId="77777777" w:rsidR="00E61D3E" w:rsidRDefault="00E61D3E" w:rsidP="0074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0347" w14:textId="77777777" w:rsidR="00E61D3E" w:rsidRDefault="00BD67BD">
    <w:pPr>
      <w:pStyle w:val="Footer"/>
    </w:pPr>
    <w:sdt>
      <w:sdtPr>
        <w:id w:val="1412197562"/>
        <w:placeholder>
          <w:docPart w:val="183A15E20C09DF46B6D721377FA53DD6"/>
        </w:placeholder>
        <w:temporary/>
        <w:showingPlcHdr/>
      </w:sdtPr>
      <w:sdtEndPr/>
      <w:sdtContent>
        <w:r w:rsidR="00E61D3E">
          <w:t>[Type text]</w:t>
        </w:r>
      </w:sdtContent>
    </w:sdt>
    <w:r w:rsidR="00E61D3E">
      <w:ptab w:relativeTo="margin" w:alignment="center" w:leader="none"/>
    </w:r>
    <w:sdt>
      <w:sdtPr>
        <w:id w:val="-2074261948"/>
        <w:placeholder>
          <w:docPart w:val="A68EF712BB5D714AB80C199E132BAA11"/>
        </w:placeholder>
        <w:temporary/>
        <w:showingPlcHdr/>
      </w:sdtPr>
      <w:sdtEndPr/>
      <w:sdtContent>
        <w:r w:rsidR="00E61D3E">
          <w:t>[Type text]</w:t>
        </w:r>
      </w:sdtContent>
    </w:sdt>
    <w:r w:rsidR="00E61D3E">
      <w:ptab w:relativeTo="margin" w:alignment="right" w:leader="none"/>
    </w:r>
    <w:sdt>
      <w:sdtPr>
        <w:id w:val="-249892305"/>
        <w:placeholder>
          <w:docPart w:val="43739C777BF79641B95C6EE58CB919BB"/>
        </w:placeholder>
        <w:temporary/>
        <w:showingPlcHdr/>
      </w:sdtPr>
      <w:sdtEndPr/>
      <w:sdtContent>
        <w:r w:rsidR="00E61D3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4D77" w14:textId="203A7DDA" w:rsidR="00E61D3E" w:rsidRDefault="00E61D3E">
    <w:pPr>
      <w:pStyle w:val="Footer"/>
    </w:pPr>
    <w:r w:rsidRPr="00926511">
      <w:rPr>
        <w:rFonts w:ascii="Arial" w:eastAsia="Times New Roman" w:hAnsi="Arial" w:cs="Times New Roman"/>
        <w:sz w:val="16"/>
        <w:szCs w:val="16"/>
        <w:lang w:val="en-US" w:eastAsia="en-GB"/>
      </w:rPr>
      <w:t xml:space="preserve">The Critical Care ODN is part of the East of England ODN which is hosted by Cambridge University Hospitals NHS Foundation Trust  </w:t>
    </w:r>
    <w:r>
      <w:rPr>
        <w:rFonts w:ascii="Arial" w:eastAsia="Times New Roman" w:hAnsi="Arial" w:cs="Times New Roman"/>
        <w:sz w:val="16"/>
        <w:szCs w:val="16"/>
        <w:lang w:val="en-US" w:eastAsia="en-GB"/>
      </w:rPr>
      <w:t xml:space="preserve">  </w:t>
    </w:r>
    <w:sdt>
      <w:sdtPr>
        <w:id w:val="1401793352"/>
        <w:docPartObj>
          <w:docPartGallery w:val="Page Numbers (Top of Page)"/>
          <w:docPartUnique/>
        </w:docPartObj>
      </w:sdtPr>
      <w:sdtEndPr/>
      <w:sdtContent>
        <w:r>
          <w:t xml:space="preserve">Page </w:t>
        </w:r>
        <w:r>
          <w:fldChar w:fldCharType="begin"/>
        </w:r>
        <w:r>
          <w:instrText xml:space="preserve"> PAGE </w:instrText>
        </w:r>
        <w:r>
          <w:fldChar w:fldCharType="separate"/>
        </w:r>
        <w:r w:rsidR="00BD67BD">
          <w:rPr>
            <w:noProof/>
          </w:rPr>
          <w:t>2</w:t>
        </w:r>
        <w:r>
          <w:rPr>
            <w:noProof/>
          </w:rPr>
          <w:fldChar w:fldCharType="end"/>
        </w:r>
        <w:r>
          <w:t xml:space="preserve"> of </w:t>
        </w:r>
        <w:fldSimple w:instr=" NUMPAGES  ">
          <w:r w:rsidR="00BD67BD">
            <w:rPr>
              <w:noProof/>
            </w:rPr>
            <w:t>14</w:t>
          </w:r>
        </w:fldSimple>
      </w:sdtContent>
    </w:sdt>
    <w:r>
      <w:t xml:space="preserve"> </w:t>
    </w:r>
  </w:p>
  <w:p w14:paraId="4BCAAA64" w14:textId="77777777" w:rsidR="00E61D3E" w:rsidRDefault="00E61D3E">
    <w:pPr>
      <w:pStyle w:val="Footer"/>
    </w:pPr>
  </w:p>
  <w:p w14:paraId="38F7A834" w14:textId="77777777" w:rsidR="00E61D3E" w:rsidRDefault="00E61D3E">
    <w:pPr>
      <w:pStyle w:val="Footer"/>
    </w:pPr>
  </w:p>
  <w:p w14:paraId="0FFC9F9F" w14:textId="77777777" w:rsidR="00E61D3E" w:rsidRDefault="00E61D3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166A" w14:textId="77777777" w:rsidR="00E61D3E" w:rsidRDefault="00E61D3E" w:rsidP="00745E3B">
      <w:pPr>
        <w:spacing w:after="0" w:line="240" w:lineRule="auto"/>
      </w:pPr>
      <w:r>
        <w:separator/>
      </w:r>
    </w:p>
  </w:footnote>
  <w:footnote w:type="continuationSeparator" w:id="0">
    <w:p w14:paraId="72AD60DB" w14:textId="77777777" w:rsidR="00E61D3E" w:rsidRDefault="00E61D3E" w:rsidP="00745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B24541"/>
    <w:multiLevelType w:val="hybridMultilevel"/>
    <w:tmpl w:val="420C5316"/>
    <w:lvl w:ilvl="0" w:tplc="08090001">
      <w:start w:val="1"/>
      <w:numFmt w:val="bullet"/>
      <w:lvlText w:val=""/>
      <w:lvlJc w:val="left"/>
      <w:pPr>
        <w:ind w:left="2985" w:hanging="360"/>
      </w:pPr>
      <w:rPr>
        <w:rFonts w:ascii="Symbol" w:hAnsi="Symbol"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2" w15:restartNumberingAfterBreak="0">
    <w:nsid w:val="193425DE"/>
    <w:multiLevelType w:val="hybridMultilevel"/>
    <w:tmpl w:val="02B6599A"/>
    <w:lvl w:ilvl="0" w:tplc="7B002B8C">
      <w:start w:val="1"/>
      <w:numFmt w:val="bullet"/>
      <w:lvlText w:val=""/>
      <w:lvlJc w:val="left"/>
      <w:pPr>
        <w:ind w:left="2288" w:hanging="360"/>
      </w:pPr>
      <w:rPr>
        <w:rFonts w:ascii="Symbol" w:hAnsi="Symbol" w:hint="default"/>
      </w:rPr>
    </w:lvl>
    <w:lvl w:ilvl="1" w:tplc="04090003" w:tentative="1">
      <w:start w:val="1"/>
      <w:numFmt w:val="bullet"/>
      <w:lvlText w:val="o"/>
      <w:lvlJc w:val="left"/>
      <w:pPr>
        <w:ind w:left="3008" w:hanging="360"/>
      </w:pPr>
      <w:rPr>
        <w:rFonts w:ascii="Courier New" w:hAnsi="Courier New" w:cs="Courier New" w:hint="default"/>
      </w:rPr>
    </w:lvl>
    <w:lvl w:ilvl="2" w:tplc="04090005" w:tentative="1">
      <w:start w:val="1"/>
      <w:numFmt w:val="bullet"/>
      <w:lvlText w:val=""/>
      <w:lvlJc w:val="left"/>
      <w:pPr>
        <w:ind w:left="3728" w:hanging="360"/>
      </w:pPr>
      <w:rPr>
        <w:rFonts w:ascii="Wingdings" w:hAnsi="Wingdings" w:hint="default"/>
      </w:rPr>
    </w:lvl>
    <w:lvl w:ilvl="3" w:tplc="04090001" w:tentative="1">
      <w:start w:val="1"/>
      <w:numFmt w:val="bullet"/>
      <w:lvlText w:val=""/>
      <w:lvlJc w:val="left"/>
      <w:pPr>
        <w:ind w:left="4448" w:hanging="360"/>
      </w:pPr>
      <w:rPr>
        <w:rFonts w:ascii="Symbol" w:hAnsi="Symbol" w:hint="default"/>
      </w:rPr>
    </w:lvl>
    <w:lvl w:ilvl="4" w:tplc="04090003" w:tentative="1">
      <w:start w:val="1"/>
      <w:numFmt w:val="bullet"/>
      <w:lvlText w:val="o"/>
      <w:lvlJc w:val="left"/>
      <w:pPr>
        <w:ind w:left="5168" w:hanging="360"/>
      </w:pPr>
      <w:rPr>
        <w:rFonts w:ascii="Courier New" w:hAnsi="Courier New" w:cs="Courier New" w:hint="default"/>
      </w:rPr>
    </w:lvl>
    <w:lvl w:ilvl="5" w:tplc="04090005" w:tentative="1">
      <w:start w:val="1"/>
      <w:numFmt w:val="bullet"/>
      <w:lvlText w:val=""/>
      <w:lvlJc w:val="left"/>
      <w:pPr>
        <w:ind w:left="5888" w:hanging="360"/>
      </w:pPr>
      <w:rPr>
        <w:rFonts w:ascii="Wingdings" w:hAnsi="Wingdings" w:hint="default"/>
      </w:rPr>
    </w:lvl>
    <w:lvl w:ilvl="6" w:tplc="04090001" w:tentative="1">
      <w:start w:val="1"/>
      <w:numFmt w:val="bullet"/>
      <w:lvlText w:val=""/>
      <w:lvlJc w:val="left"/>
      <w:pPr>
        <w:ind w:left="6608" w:hanging="360"/>
      </w:pPr>
      <w:rPr>
        <w:rFonts w:ascii="Symbol" w:hAnsi="Symbol" w:hint="default"/>
      </w:rPr>
    </w:lvl>
    <w:lvl w:ilvl="7" w:tplc="04090003" w:tentative="1">
      <w:start w:val="1"/>
      <w:numFmt w:val="bullet"/>
      <w:lvlText w:val="o"/>
      <w:lvlJc w:val="left"/>
      <w:pPr>
        <w:ind w:left="7328" w:hanging="360"/>
      </w:pPr>
      <w:rPr>
        <w:rFonts w:ascii="Courier New" w:hAnsi="Courier New" w:cs="Courier New" w:hint="default"/>
      </w:rPr>
    </w:lvl>
    <w:lvl w:ilvl="8" w:tplc="04090005" w:tentative="1">
      <w:start w:val="1"/>
      <w:numFmt w:val="bullet"/>
      <w:lvlText w:val=""/>
      <w:lvlJc w:val="left"/>
      <w:pPr>
        <w:ind w:left="8048" w:hanging="360"/>
      </w:pPr>
      <w:rPr>
        <w:rFonts w:ascii="Wingdings" w:hAnsi="Wingdings" w:hint="default"/>
      </w:rPr>
    </w:lvl>
  </w:abstractNum>
  <w:abstractNum w:abstractNumId="3" w15:restartNumberingAfterBreak="0">
    <w:nsid w:val="22E02557"/>
    <w:multiLevelType w:val="multilevel"/>
    <w:tmpl w:val="39AE2A9A"/>
    <w:lvl w:ilvl="0">
      <w:start w:val="6"/>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4C883EFE"/>
    <w:multiLevelType w:val="hybridMultilevel"/>
    <w:tmpl w:val="C1D21D68"/>
    <w:lvl w:ilvl="0" w:tplc="77321FF8">
      <w:start w:val="2"/>
      <w:numFmt w:val="bullet"/>
      <w:lvlText w:val="–"/>
      <w:lvlJc w:val="left"/>
      <w:pPr>
        <w:ind w:left="1707" w:hanging="360"/>
      </w:pPr>
      <w:rPr>
        <w:rFonts w:ascii="Verdana" w:eastAsiaTheme="minorHAnsi" w:hAnsi="Verdana" w:cstheme="minorBidi" w:hint="default"/>
      </w:rPr>
    </w:lvl>
    <w:lvl w:ilvl="1" w:tplc="04090003" w:tentative="1">
      <w:start w:val="1"/>
      <w:numFmt w:val="bullet"/>
      <w:lvlText w:val="o"/>
      <w:lvlJc w:val="left"/>
      <w:pPr>
        <w:ind w:left="2427" w:hanging="360"/>
      </w:pPr>
      <w:rPr>
        <w:rFonts w:ascii="Courier New" w:hAnsi="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5" w15:restartNumberingAfterBreak="0">
    <w:nsid w:val="509A7490"/>
    <w:multiLevelType w:val="hybridMultilevel"/>
    <w:tmpl w:val="073871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137B4C"/>
    <w:multiLevelType w:val="hybridMultilevel"/>
    <w:tmpl w:val="0B8EB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B3497"/>
    <w:multiLevelType w:val="hybridMultilevel"/>
    <w:tmpl w:val="7CD22BE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1DC093E"/>
    <w:multiLevelType w:val="hybridMultilevel"/>
    <w:tmpl w:val="7444D7CA"/>
    <w:lvl w:ilvl="0" w:tplc="B7EC5F20">
      <w:start w:val="1"/>
      <w:numFmt w:val="bullet"/>
      <w:lvlText w:val=""/>
      <w:lvlJc w:val="left"/>
      <w:pPr>
        <w:ind w:left="228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C7081C"/>
    <w:multiLevelType w:val="multilevel"/>
    <w:tmpl w:val="4CD2A942"/>
    <w:lvl w:ilvl="0">
      <w:start w:val="1"/>
      <w:numFmt w:val="decimal"/>
      <w:lvlText w:val="%1."/>
      <w:lvlJc w:val="left"/>
      <w:pPr>
        <w:ind w:left="959" w:hanging="675"/>
      </w:pPr>
      <w:rPr>
        <w:rFonts w:ascii="Verdana" w:eastAsiaTheme="minorHAnsi" w:hAnsi="Verdana" w:cstheme="minorBidi"/>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9E1069C"/>
    <w:multiLevelType w:val="hybridMultilevel"/>
    <w:tmpl w:val="BDE22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C41287"/>
    <w:multiLevelType w:val="multilevel"/>
    <w:tmpl w:val="B748D9E8"/>
    <w:lvl w:ilvl="0">
      <w:start w:val="1"/>
      <w:numFmt w:val="decimal"/>
      <w:lvlText w:val="%1"/>
      <w:lvlJc w:val="left"/>
      <w:pPr>
        <w:ind w:left="1560" w:hanging="1560"/>
      </w:pPr>
      <w:rPr>
        <w:rFonts w:hint="default"/>
      </w:rPr>
    </w:lvl>
    <w:lvl w:ilvl="1">
      <w:start w:val="1"/>
      <w:numFmt w:val="decimal"/>
      <w:isLgl/>
      <w:lvlText w:val="%1.%2"/>
      <w:lvlJc w:val="left"/>
      <w:pPr>
        <w:ind w:left="1380" w:hanging="735"/>
      </w:pPr>
      <w:rPr>
        <w:rFonts w:hint="default"/>
        <w:b/>
      </w:rPr>
    </w:lvl>
    <w:lvl w:ilvl="2">
      <w:start w:val="1"/>
      <w:numFmt w:val="decimal"/>
      <w:isLgl/>
      <w:lvlText w:val="%1.%2.%3"/>
      <w:lvlJc w:val="left"/>
      <w:pPr>
        <w:ind w:left="2025" w:hanging="735"/>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4020" w:hanging="1440"/>
      </w:pPr>
      <w:rPr>
        <w:rFonts w:hint="default"/>
      </w:rPr>
    </w:lvl>
    <w:lvl w:ilvl="5">
      <w:start w:val="1"/>
      <w:numFmt w:val="decimal"/>
      <w:isLgl/>
      <w:lvlText w:val="%1.%2.%3.%4.%5.%6"/>
      <w:lvlJc w:val="left"/>
      <w:pPr>
        <w:ind w:left="5025" w:hanging="180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675" w:hanging="2160"/>
      </w:pPr>
      <w:rPr>
        <w:rFonts w:hint="default"/>
      </w:rPr>
    </w:lvl>
    <w:lvl w:ilvl="8">
      <w:start w:val="1"/>
      <w:numFmt w:val="decimal"/>
      <w:isLgl/>
      <w:lvlText w:val="%1.%2.%3.%4.%5.%6.%7.%8.%9"/>
      <w:lvlJc w:val="left"/>
      <w:pPr>
        <w:ind w:left="7680" w:hanging="2520"/>
      </w:pPr>
      <w:rPr>
        <w:rFonts w:hint="default"/>
      </w:rPr>
    </w:lvl>
  </w:abstractNum>
  <w:abstractNum w:abstractNumId="12" w15:restartNumberingAfterBreak="0">
    <w:nsid w:val="7DA504B1"/>
    <w:multiLevelType w:val="hybridMultilevel"/>
    <w:tmpl w:val="6A4C437E"/>
    <w:lvl w:ilvl="0" w:tplc="7B002B8C">
      <w:start w:val="1"/>
      <w:numFmt w:val="bullet"/>
      <w:lvlText w:val=""/>
      <w:lvlJc w:val="left"/>
      <w:pPr>
        <w:ind w:left="2288" w:hanging="360"/>
      </w:pPr>
      <w:rPr>
        <w:rFonts w:ascii="Symbol" w:hAnsi="Symbol" w:hint="default"/>
      </w:rPr>
    </w:lvl>
    <w:lvl w:ilvl="1" w:tplc="04090003" w:tentative="1">
      <w:start w:val="1"/>
      <w:numFmt w:val="bullet"/>
      <w:lvlText w:val="o"/>
      <w:lvlJc w:val="left"/>
      <w:pPr>
        <w:ind w:left="3008" w:hanging="360"/>
      </w:pPr>
      <w:rPr>
        <w:rFonts w:ascii="Courier New" w:hAnsi="Courier New" w:cs="Courier New" w:hint="default"/>
      </w:rPr>
    </w:lvl>
    <w:lvl w:ilvl="2" w:tplc="04090005" w:tentative="1">
      <w:start w:val="1"/>
      <w:numFmt w:val="bullet"/>
      <w:lvlText w:val=""/>
      <w:lvlJc w:val="left"/>
      <w:pPr>
        <w:ind w:left="3728" w:hanging="360"/>
      </w:pPr>
      <w:rPr>
        <w:rFonts w:ascii="Wingdings" w:hAnsi="Wingdings" w:hint="default"/>
      </w:rPr>
    </w:lvl>
    <w:lvl w:ilvl="3" w:tplc="04090001" w:tentative="1">
      <w:start w:val="1"/>
      <w:numFmt w:val="bullet"/>
      <w:lvlText w:val=""/>
      <w:lvlJc w:val="left"/>
      <w:pPr>
        <w:ind w:left="4448" w:hanging="360"/>
      </w:pPr>
      <w:rPr>
        <w:rFonts w:ascii="Symbol" w:hAnsi="Symbol" w:hint="default"/>
      </w:rPr>
    </w:lvl>
    <w:lvl w:ilvl="4" w:tplc="04090003" w:tentative="1">
      <w:start w:val="1"/>
      <w:numFmt w:val="bullet"/>
      <w:lvlText w:val="o"/>
      <w:lvlJc w:val="left"/>
      <w:pPr>
        <w:ind w:left="5168" w:hanging="360"/>
      </w:pPr>
      <w:rPr>
        <w:rFonts w:ascii="Courier New" w:hAnsi="Courier New" w:cs="Courier New" w:hint="default"/>
      </w:rPr>
    </w:lvl>
    <w:lvl w:ilvl="5" w:tplc="04090005" w:tentative="1">
      <w:start w:val="1"/>
      <w:numFmt w:val="bullet"/>
      <w:lvlText w:val=""/>
      <w:lvlJc w:val="left"/>
      <w:pPr>
        <w:ind w:left="5888" w:hanging="360"/>
      </w:pPr>
      <w:rPr>
        <w:rFonts w:ascii="Wingdings" w:hAnsi="Wingdings" w:hint="default"/>
      </w:rPr>
    </w:lvl>
    <w:lvl w:ilvl="6" w:tplc="04090001" w:tentative="1">
      <w:start w:val="1"/>
      <w:numFmt w:val="bullet"/>
      <w:lvlText w:val=""/>
      <w:lvlJc w:val="left"/>
      <w:pPr>
        <w:ind w:left="6608" w:hanging="360"/>
      </w:pPr>
      <w:rPr>
        <w:rFonts w:ascii="Symbol" w:hAnsi="Symbol" w:hint="default"/>
      </w:rPr>
    </w:lvl>
    <w:lvl w:ilvl="7" w:tplc="04090003" w:tentative="1">
      <w:start w:val="1"/>
      <w:numFmt w:val="bullet"/>
      <w:lvlText w:val="o"/>
      <w:lvlJc w:val="left"/>
      <w:pPr>
        <w:ind w:left="7328" w:hanging="360"/>
      </w:pPr>
      <w:rPr>
        <w:rFonts w:ascii="Courier New" w:hAnsi="Courier New" w:cs="Courier New" w:hint="default"/>
      </w:rPr>
    </w:lvl>
    <w:lvl w:ilvl="8" w:tplc="04090005" w:tentative="1">
      <w:start w:val="1"/>
      <w:numFmt w:val="bullet"/>
      <w:lvlText w:val=""/>
      <w:lvlJc w:val="left"/>
      <w:pPr>
        <w:ind w:left="8048" w:hanging="360"/>
      </w:pPr>
      <w:rPr>
        <w:rFonts w:ascii="Wingdings" w:hAnsi="Wingdings" w:hint="default"/>
      </w:rPr>
    </w:lvl>
  </w:abstractNum>
  <w:num w:numId="1">
    <w:abstractNumId w:val="9"/>
  </w:num>
  <w:num w:numId="2">
    <w:abstractNumId w:val="11"/>
  </w:num>
  <w:num w:numId="3">
    <w:abstractNumId w:val="7"/>
  </w:num>
  <w:num w:numId="4">
    <w:abstractNumId w:val="1"/>
  </w:num>
  <w:num w:numId="5">
    <w:abstractNumId w:val="3"/>
  </w:num>
  <w:num w:numId="6">
    <w:abstractNumId w:val="6"/>
  </w:num>
  <w:num w:numId="7">
    <w:abstractNumId w:val="10"/>
  </w:num>
  <w:num w:numId="8">
    <w:abstractNumId w:val="12"/>
  </w:num>
  <w:num w:numId="9">
    <w:abstractNumId w:val="8"/>
  </w:num>
  <w:num w:numId="10">
    <w:abstractNumId w:val="2"/>
  </w:num>
  <w:num w:numId="11">
    <w:abstractNumId w:val="5"/>
  </w:num>
  <w:num w:numId="12">
    <w:abstractNumId w:val="0"/>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3B"/>
    <w:rsid w:val="00003B6F"/>
    <w:rsid w:val="00004CF6"/>
    <w:rsid w:val="000175B2"/>
    <w:rsid w:val="000175B7"/>
    <w:rsid w:val="000209DE"/>
    <w:rsid w:val="00032FD2"/>
    <w:rsid w:val="00036990"/>
    <w:rsid w:val="00037407"/>
    <w:rsid w:val="00037595"/>
    <w:rsid w:val="00043FDF"/>
    <w:rsid w:val="000450BA"/>
    <w:rsid w:val="00047A9F"/>
    <w:rsid w:val="00047AD3"/>
    <w:rsid w:val="0005427E"/>
    <w:rsid w:val="00054D60"/>
    <w:rsid w:val="0005508C"/>
    <w:rsid w:val="00057D0E"/>
    <w:rsid w:val="000654C8"/>
    <w:rsid w:val="00071141"/>
    <w:rsid w:val="0007351B"/>
    <w:rsid w:val="000820D0"/>
    <w:rsid w:val="000855FE"/>
    <w:rsid w:val="00087424"/>
    <w:rsid w:val="000902E7"/>
    <w:rsid w:val="000A1C18"/>
    <w:rsid w:val="000B24DE"/>
    <w:rsid w:val="000B6FD2"/>
    <w:rsid w:val="000C0490"/>
    <w:rsid w:val="000C2AF2"/>
    <w:rsid w:val="000D4B30"/>
    <w:rsid w:val="000F5467"/>
    <w:rsid w:val="000F65A2"/>
    <w:rsid w:val="000F65EB"/>
    <w:rsid w:val="000F6ECB"/>
    <w:rsid w:val="000F7BA6"/>
    <w:rsid w:val="00101436"/>
    <w:rsid w:val="00104EB2"/>
    <w:rsid w:val="00105BB5"/>
    <w:rsid w:val="00110F32"/>
    <w:rsid w:val="001168E6"/>
    <w:rsid w:val="0011729D"/>
    <w:rsid w:val="00120790"/>
    <w:rsid w:val="0012248A"/>
    <w:rsid w:val="001345E3"/>
    <w:rsid w:val="00135FF4"/>
    <w:rsid w:val="001430AD"/>
    <w:rsid w:val="00146758"/>
    <w:rsid w:val="00151079"/>
    <w:rsid w:val="00151F8F"/>
    <w:rsid w:val="001577B3"/>
    <w:rsid w:val="00172FEA"/>
    <w:rsid w:val="00173A1C"/>
    <w:rsid w:val="00174CA6"/>
    <w:rsid w:val="00175711"/>
    <w:rsid w:val="00175D80"/>
    <w:rsid w:val="00182D8A"/>
    <w:rsid w:val="00183C0F"/>
    <w:rsid w:val="001862A5"/>
    <w:rsid w:val="00186421"/>
    <w:rsid w:val="00196780"/>
    <w:rsid w:val="001A0DB1"/>
    <w:rsid w:val="001A226A"/>
    <w:rsid w:val="001A2AB0"/>
    <w:rsid w:val="001A57FC"/>
    <w:rsid w:val="001A6F1C"/>
    <w:rsid w:val="001A7471"/>
    <w:rsid w:val="001B093D"/>
    <w:rsid w:val="001B5EC6"/>
    <w:rsid w:val="001B65E2"/>
    <w:rsid w:val="001C220E"/>
    <w:rsid w:val="001C7CA8"/>
    <w:rsid w:val="001E210D"/>
    <w:rsid w:val="001E4956"/>
    <w:rsid w:val="001E5721"/>
    <w:rsid w:val="001E5878"/>
    <w:rsid w:val="001F0DEC"/>
    <w:rsid w:val="001F3417"/>
    <w:rsid w:val="001F50F3"/>
    <w:rsid w:val="001F6333"/>
    <w:rsid w:val="00215228"/>
    <w:rsid w:val="00224F88"/>
    <w:rsid w:val="0022594B"/>
    <w:rsid w:val="00231905"/>
    <w:rsid w:val="002349D9"/>
    <w:rsid w:val="00236AF0"/>
    <w:rsid w:val="00241DE6"/>
    <w:rsid w:val="00241E1D"/>
    <w:rsid w:val="002421D2"/>
    <w:rsid w:val="00242D69"/>
    <w:rsid w:val="00252450"/>
    <w:rsid w:val="00256CDD"/>
    <w:rsid w:val="002651F9"/>
    <w:rsid w:val="0027409D"/>
    <w:rsid w:val="00274854"/>
    <w:rsid w:val="002779A8"/>
    <w:rsid w:val="002834E1"/>
    <w:rsid w:val="00286C71"/>
    <w:rsid w:val="00297B5C"/>
    <w:rsid w:val="002A2250"/>
    <w:rsid w:val="002A6538"/>
    <w:rsid w:val="002C722E"/>
    <w:rsid w:val="002D3916"/>
    <w:rsid w:val="002F065B"/>
    <w:rsid w:val="002F3BD5"/>
    <w:rsid w:val="002F687A"/>
    <w:rsid w:val="002F68FD"/>
    <w:rsid w:val="002F6F12"/>
    <w:rsid w:val="002F7891"/>
    <w:rsid w:val="0030231E"/>
    <w:rsid w:val="003039FD"/>
    <w:rsid w:val="0031221C"/>
    <w:rsid w:val="0031312F"/>
    <w:rsid w:val="0031366F"/>
    <w:rsid w:val="00324BE0"/>
    <w:rsid w:val="00340425"/>
    <w:rsid w:val="003417E0"/>
    <w:rsid w:val="003465AE"/>
    <w:rsid w:val="00347DFB"/>
    <w:rsid w:val="00350B69"/>
    <w:rsid w:val="00356AB6"/>
    <w:rsid w:val="00357224"/>
    <w:rsid w:val="00366E06"/>
    <w:rsid w:val="00367514"/>
    <w:rsid w:val="0037034F"/>
    <w:rsid w:val="00383FA1"/>
    <w:rsid w:val="00385C52"/>
    <w:rsid w:val="00394604"/>
    <w:rsid w:val="003A0DC4"/>
    <w:rsid w:val="003A1798"/>
    <w:rsid w:val="003A304F"/>
    <w:rsid w:val="003B124C"/>
    <w:rsid w:val="003B2EEC"/>
    <w:rsid w:val="003B43B0"/>
    <w:rsid w:val="003C056B"/>
    <w:rsid w:val="003C4937"/>
    <w:rsid w:val="003C75E7"/>
    <w:rsid w:val="003D4A25"/>
    <w:rsid w:val="003D70D6"/>
    <w:rsid w:val="003D743A"/>
    <w:rsid w:val="00404873"/>
    <w:rsid w:val="00407AE9"/>
    <w:rsid w:val="004146EB"/>
    <w:rsid w:val="00423311"/>
    <w:rsid w:val="00423787"/>
    <w:rsid w:val="004243F0"/>
    <w:rsid w:val="00426DC4"/>
    <w:rsid w:val="0043312F"/>
    <w:rsid w:val="004503F3"/>
    <w:rsid w:val="00452940"/>
    <w:rsid w:val="004558DE"/>
    <w:rsid w:val="00465551"/>
    <w:rsid w:val="004729AB"/>
    <w:rsid w:val="00476D9D"/>
    <w:rsid w:val="00480CFE"/>
    <w:rsid w:val="004812A9"/>
    <w:rsid w:val="00482A9F"/>
    <w:rsid w:val="00482EDD"/>
    <w:rsid w:val="0048339C"/>
    <w:rsid w:val="00486615"/>
    <w:rsid w:val="00487E9A"/>
    <w:rsid w:val="004929DE"/>
    <w:rsid w:val="004933AE"/>
    <w:rsid w:val="004A15E8"/>
    <w:rsid w:val="004B4151"/>
    <w:rsid w:val="004B7453"/>
    <w:rsid w:val="004C5020"/>
    <w:rsid w:val="004D11F3"/>
    <w:rsid w:val="004D3B4A"/>
    <w:rsid w:val="004E056A"/>
    <w:rsid w:val="004E099B"/>
    <w:rsid w:val="004E7895"/>
    <w:rsid w:val="004F2813"/>
    <w:rsid w:val="004F37BB"/>
    <w:rsid w:val="005007C5"/>
    <w:rsid w:val="00504EDA"/>
    <w:rsid w:val="00505C23"/>
    <w:rsid w:val="0051138D"/>
    <w:rsid w:val="00512912"/>
    <w:rsid w:val="00513561"/>
    <w:rsid w:val="005138D3"/>
    <w:rsid w:val="00516926"/>
    <w:rsid w:val="00517CA1"/>
    <w:rsid w:val="00520677"/>
    <w:rsid w:val="005231BE"/>
    <w:rsid w:val="00527A45"/>
    <w:rsid w:val="0053491D"/>
    <w:rsid w:val="005405DA"/>
    <w:rsid w:val="00551060"/>
    <w:rsid w:val="00554788"/>
    <w:rsid w:val="00556C6B"/>
    <w:rsid w:val="005605B1"/>
    <w:rsid w:val="00561938"/>
    <w:rsid w:val="005621F3"/>
    <w:rsid w:val="005645A5"/>
    <w:rsid w:val="00564ACB"/>
    <w:rsid w:val="00564C54"/>
    <w:rsid w:val="005653D6"/>
    <w:rsid w:val="0056564D"/>
    <w:rsid w:val="00572408"/>
    <w:rsid w:val="00573891"/>
    <w:rsid w:val="00576076"/>
    <w:rsid w:val="00577D83"/>
    <w:rsid w:val="00587663"/>
    <w:rsid w:val="00587A71"/>
    <w:rsid w:val="005939C4"/>
    <w:rsid w:val="005D3AE9"/>
    <w:rsid w:val="005F0389"/>
    <w:rsid w:val="005F1CDD"/>
    <w:rsid w:val="005F2A8A"/>
    <w:rsid w:val="005F3B1F"/>
    <w:rsid w:val="005F5FFC"/>
    <w:rsid w:val="005F73CC"/>
    <w:rsid w:val="00600695"/>
    <w:rsid w:val="00601414"/>
    <w:rsid w:val="0060178A"/>
    <w:rsid w:val="006029DF"/>
    <w:rsid w:val="00604752"/>
    <w:rsid w:val="00605774"/>
    <w:rsid w:val="006062E6"/>
    <w:rsid w:val="006111ED"/>
    <w:rsid w:val="006116D6"/>
    <w:rsid w:val="0061301A"/>
    <w:rsid w:val="00616823"/>
    <w:rsid w:val="006438E3"/>
    <w:rsid w:val="0064683E"/>
    <w:rsid w:val="00655051"/>
    <w:rsid w:val="00656023"/>
    <w:rsid w:val="00664409"/>
    <w:rsid w:val="006649DB"/>
    <w:rsid w:val="006660E7"/>
    <w:rsid w:val="006719AE"/>
    <w:rsid w:val="0067293C"/>
    <w:rsid w:val="00673E67"/>
    <w:rsid w:val="0068062B"/>
    <w:rsid w:val="0069306F"/>
    <w:rsid w:val="00697B5E"/>
    <w:rsid w:val="006A2959"/>
    <w:rsid w:val="006A368D"/>
    <w:rsid w:val="006A4264"/>
    <w:rsid w:val="006A5501"/>
    <w:rsid w:val="006B1892"/>
    <w:rsid w:val="006B3A4A"/>
    <w:rsid w:val="006C34BA"/>
    <w:rsid w:val="006C4BA1"/>
    <w:rsid w:val="006D0193"/>
    <w:rsid w:val="006D09D6"/>
    <w:rsid w:val="006D123D"/>
    <w:rsid w:val="006D4362"/>
    <w:rsid w:val="006D5B0D"/>
    <w:rsid w:val="006E1920"/>
    <w:rsid w:val="006E5D85"/>
    <w:rsid w:val="006E79DC"/>
    <w:rsid w:val="006F210E"/>
    <w:rsid w:val="006F3180"/>
    <w:rsid w:val="006F40FC"/>
    <w:rsid w:val="006F4697"/>
    <w:rsid w:val="00704B32"/>
    <w:rsid w:val="00706933"/>
    <w:rsid w:val="0071312A"/>
    <w:rsid w:val="007139A9"/>
    <w:rsid w:val="0072129E"/>
    <w:rsid w:val="00723C33"/>
    <w:rsid w:val="00726B6A"/>
    <w:rsid w:val="0073293F"/>
    <w:rsid w:val="00733427"/>
    <w:rsid w:val="007369A1"/>
    <w:rsid w:val="00736D9C"/>
    <w:rsid w:val="007377BA"/>
    <w:rsid w:val="0074374D"/>
    <w:rsid w:val="00745819"/>
    <w:rsid w:val="00745E3B"/>
    <w:rsid w:val="00750F5A"/>
    <w:rsid w:val="007540B2"/>
    <w:rsid w:val="007575B2"/>
    <w:rsid w:val="00763149"/>
    <w:rsid w:val="0076787F"/>
    <w:rsid w:val="007721B5"/>
    <w:rsid w:val="007748E9"/>
    <w:rsid w:val="007808AB"/>
    <w:rsid w:val="00785A3F"/>
    <w:rsid w:val="00797C4C"/>
    <w:rsid w:val="007A4F2D"/>
    <w:rsid w:val="007A70D1"/>
    <w:rsid w:val="007B09B3"/>
    <w:rsid w:val="007B0C76"/>
    <w:rsid w:val="007B5F94"/>
    <w:rsid w:val="007C5CD2"/>
    <w:rsid w:val="007C6145"/>
    <w:rsid w:val="007D2F12"/>
    <w:rsid w:val="007D39EC"/>
    <w:rsid w:val="007D4CB3"/>
    <w:rsid w:val="007E093D"/>
    <w:rsid w:val="007E16C0"/>
    <w:rsid w:val="007F30CC"/>
    <w:rsid w:val="007F3CD3"/>
    <w:rsid w:val="00800A38"/>
    <w:rsid w:val="0080584B"/>
    <w:rsid w:val="00805921"/>
    <w:rsid w:val="00807E3F"/>
    <w:rsid w:val="00814C1D"/>
    <w:rsid w:val="0081548C"/>
    <w:rsid w:val="00825D63"/>
    <w:rsid w:val="008273C2"/>
    <w:rsid w:val="00831622"/>
    <w:rsid w:val="008331AC"/>
    <w:rsid w:val="008333E0"/>
    <w:rsid w:val="00833F4B"/>
    <w:rsid w:val="00843264"/>
    <w:rsid w:val="008508B9"/>
    <w:rsid w:val="00872997"/>
    <w:rsid w:val="008748ED"/>
    <w:rsid w:val="00875BD8"/>
    <w:rsid w:val="008806F7"/>
    <w:rsid w:val="00880FA4"/>
    <w:rsid w:val="008944A8"/>
    <w:rsid w:val="0089478A"/>
    <w:rsid w:val="008B0059"/>
    <w:rsid w:val="008D02DB"/>
    <w:rsid w:val="008E2FDC"/>
    <w:rsid w:val="008E5255"/>
    <w:rsid w:val="008F0A95"/>
    <w:rsid w:val="008F0DEE"/>
    <w:rsid w:val="008F1EFA"/>
    <w:rsid w:val="00910333"/>
    <w:rsid w:val="009221D1"/>
    <w:rsid w:val="009231D0"/>
    <w:rsid w:val="0092565C"/>
    <w:rsid w:val="009327BD"/>
    <w:rsid w:val="009377D3"/>
    <w:rsid w:val="00940044"/>
    <w:rsid w:val="00947F5D"/>
    <w:rsid w:val="009512D4"/>
    <w:rsid w:val="00951A28"/>
    <w:rsid w:val="009555B7"/>
    <w:rsid w:val="009600FD"/>
    <w:rsid w:val="00972476"/>
    <w:rsid w:val="00975135"/>
    <w:rsid w:val="00982A5B"/>
    <w:rsid w:val="00982C02"/>
    <w:rsid w:val="009834F7"/>
    <w:rsid w:val="00984B13"/>
    <w:rsid w:val="00986034"/>
    <w:rsid w:val="009950FD"/>
    <w:rsid w:val="00995AA0"/>
    <w:rsid w:val="009B197A"/>
    <w:rsid w:val="009B6C63"/>
    <w:rsid w:val="009C061C"/>
    <w:rsid w:val="009C0ED8"/>
    <w:rsid w:val="009D4669"/>
    <w:rsid w:val="009D58E1"/>
    <w:rsid w:val="009E01BD"/>
    <w:rsid w:val="009E0A8E"/>
    <w:rsid w:val="009E0E54"/>
    <w:rsid w:val="009E1591"/>
    <w:rsid w:val="009E69F7"/>
    <w:rsid w:val="009E7CFE"/>
    <w:rsid w:val="009F3697"/>
    <w:rsid w:val="009F4CE7"/>
    <w:rsid w:val="009F61AD"/>
    <w:rsid w:val="00A0206F"/>
    <w:rsid w:val="00A04D67"/>
    <w:rsid w:val="00A056DC"/>
    <w:rsid w:val="00A05C3C"/>
    <w:rsid w:val="00A070E0"/>
    <w:rsid w:val="00A10FD0"/>
    <w:rsid w:val="00A11CDD"/>
    <w:rsid w:val="00A134AD"/>
    <w:rsid w:val="00A13E31"/>
    <w:rsid w:val="00A1440B"/>
    <w:rsid w:val="00A14B7C"/>
    <w:rsid w:val="00A157C0"/>
    <w:rsid w:val="00A17F20"/>
    <w:rsid w:val="00A245DC"/>
    <w:rsid w:val="00A42567"/>
    <w:rsid w:val="00A60DE2"/>
    <w:rsid w:val="00A67A45"/>
    <w:rsid w:val="00A758C3"/>
    <w:rsid w:val="00A777E4"/>
    <w:rsid w:val="00A81A91"/>
    <w:rsid w:val="00A8227B"/>
    <w:rsid w:val="00A84BB7"/>
    <w:rsid w:val="00A8527B"/>
    <w:rsid w:val="00A958E0"/>
    <w:rsid w:val="00A9620B"/>
    <w:rsid w:val="00AA20B6"/>
    <w:rsid w:val="00AB71E8"/>
    <w:rsid w:val="00AD0E5E"/>
    <w:rsid w:val="00AE27E4"/>
    <w:rsid w:val="00AE2EFF"/>
    <w:rsid w:val="00AE72E7"/>
    <w:rsid w:val="00AE79FA"/>
    <w:rsid w:val="00AF26F7"/>
    <w:rsid w:val="00AF5F7A"/>
    <w:rsid w:val="00AF6B74"/>
    <w:rsid w:val="00AF75F0"/>
    <w:rsid w:val="00B02B1D"/>
    <w:rsid w:val="00B065E2"/>
    <w:rsid w:val="00B17836"/>
    <w:rsid w:val="00B2303C"/>
    <w:rsid w:val="00B232D6"/>
    <w:rsid w:val="00B256D6"/>
    <w:rsid w:val="00B327A5"/>
    <w:rsid w:val="00B331AA"/>
    <w:rsid w:val="00B3337E"/>
    <w:rsid w:val="00B37DC7"/>
    <w:rsid w:val="00B40AFA"/>
    <w:rsid w:val="00B4725A"/>
    <w:rsid w:val="00B50ECB"/>
    <w:rsid w:val="00B52952"/>
    <w:rsid w:val="00B55195"/>
    <w:rsid w:val="00B61340"/>
    <w:rsid w:val="00B63335"/>
    <w:rsid w:val="00B7012F"/>
    <w:rsid w:val="00B72E78"/>
    <w:rsid w:val="00B73B36"/>
    <w:rsid w:val="00B76387"/>
    <w:rsid w:val="00B80579"/>
    <w:rsid w:val="00B82A91"/>
    <w:rsid w:val="00B84499"/>
    <w:rsid w:val="00B86E6D"/>
    <w:rsid w:val="00B86FE5"/>
    <w:rsid w:val="00B87CEA"/>
    <w:rsid w:val="00B87ECF"/>
    <w:rsid w:val="00B904B7"/>
    <w:rsid w:val="00B9375B"/>
    <w:rsid w:val="00B95EF0"/>
    <w:rsid w:val="00BB2B44"/>
    <w:rsid w:val="00BC4453"/>
    <w:rsid w:val="00BC4650"/>
    <w:rsid w:val="00BC5E40"/>
    <w:rsid w:val="00BC6110"/>
    <w:rsid w:val="00BD3D4D"/>
    <w:rsid w:val="00BD67BD"/>
    <w:rsid w:val="00BD684F"/>
    <w:rsid w:val="00BE1EBC"/>
    <w:rsid w:val="00BF4504"/>
    <w:rsid w:val="00BF71C1"/>
    <w:rsid w:val="00C038D6"/>
    <w:rsid w:val="00C147E6"/>
    <w:rsid w:val="00C1683C"/>
    <w:rsid w:val="00C22C86"/>
    <w:rsid w:val="00C27B0B"/>
    <w:rsid w:val="00C27F21"/>
    <w:rsid w:val="00C43905"/>
    <w:rsid w:val="00C44EC1"/>
    <w:rsid w:val="00C4512F"/>
    <w:rsid w:val="00C47DC3"/>
    <w:rsid w:val="00C50DA2"/>
    <w:rsid w:val="00C518D6"/>
    <w:rsid w:val="00C524B5"/>
    <w:rsid w:val="00C65315"/>
    <w:rsid w:val="00C66492"/>
    <w:rsid w:val="00C7104B"/>
    <w:rsid w:val="00C7156B"/>
    <w:rsid w:val="00C7233B"/>
    <w:rsid w:val="00C76A54"/>
    <w:rsid w:val="00C811DD"/>
    <w:rsid w:val="00C86799"/>
    <w:rsid w:val="00C93BBD"/>
    <w:rsid w:val="00C94A4E"/>
    <w:rsid w:val="00C9607E"/>
    <w:rsid w:val="00C9767C"/>
    <w:rsid w:val="00CB2113"/>
    <w:rsid w:val="00CB2641"/>
    <w:rsid w:val="00CB2CA1"/>
    <w:rsid w:val="00CB43AF"/>
    <w:rsid w:val="00CB5919"/>
    <w:rsid w:val="00CB6011"/>
    <w:rsid w:val="00CB6E01"/>
    <w:rsid w:val="00CC1295"/>
    <w:rsid w:val="00CC12EB"/>
    <w:rsid w:val="00CC344B"/>
    <w:rsid w:val="00CC398A"/>
    <w:rsid w:val="00CC6760"/>
    <w:rsid w:val="00CD29E1"/>
    <w:rsid w:val="00CE1602"/>
    <w:rsid w:val="00CE2588"/>
    <w:rsid w:val="00CE30E3"/>
    <w:rsid w:val="00CE3AAC"/>
    <w:rsid w:val="00D031F3"/>
    <w:rsid w:val="00D0324F"/>
    <w:rsid w:val="00D11C1C"/>
    <w:rsid w:val="00D13EBE"/>
    <w:rsid w:val="00D210F4"/>
    <w:rsid w:val="00D2194D"/>
    <w:rsid w:val="00D231C7"/>
    <w:rsid w:val="00D25439"/>
    <w:rsid w:val="00D30A30"/>
    <w:rsid w:val="00D42DE7"/>
    <w:rsid w:val="00D43F8D"/>
    <w:rsid w:val="00D47C87"/>
    <w:rsid w:val="00D52D3D"/>
    <w:rsid w:val="00D5633D"/>
    <w:rsid w:val="00D60950"/>
    <w:rsid w:val="00D61544"/>
    <w:rsid w:val="00D621DD"/>
    <w:rsid w:val="00D63D2D"/>
    <w:rsid w:val="00D66978"/>
    <w:rsid w:val="00D67440"/>
    <w:rsid w:val="00D71534"/>
    <w:rsid w:val="00D75E9E"/>
    <w:rsid w:val="00D77B7F"/>
    <w:rsid w:val="00D77E63"/>
    <w:rsid w:val="00D82E66"/>
    <w:rsid w:val="00D90B46"/>
    <w:rsid w:val="00D92FF7"/>
    <w:rsid w:val="00D93439"/>
    <w:rsid w:val="00D942E9"/>
    <w:rsid w:val="00D95FAE"/>
    <w:rsid w:val="00DB008D"/>
    <w:rsid w:val="00DC02B2"/>
    <w:rsid w:val="00DC101F"/>
    <w:rsid w:val="00DC3966"/>
    <w:rsid w:val="00DC4EF0"/>
    <w:rsid w:val="00DC564D"/>
    <w:rsid w:val="00DC6428"/>
    <w:rsid w:val="00DD1E5F"/>
    <w:rsid w:val="00DD4865"/>
    <w:rsid w:val="00DE0BC8"/>
    <w:rsid w:val="00DE2157"/>
    <w:rsid w:val="00DF14B8"/>
    <w:rsid w:val="00DF2033"/>
    <w:rsid w:val="00DF209B"/>
    <w:rsid w:val="00DF2903"/>
    <w:rsid w:val="00DF4A20"/>
    <w:rsid w:val="00DF6FA2"/>
    <w:rsid w:val="00DF7AF3"/>
    <w:rsid w:val="00E0071D"/>
    <w:rsid w:val="00E02AA9"/>
    <w:rsid w:val="00E0360E"/>
    <w:rsid w:val="00E04EDF"/>
    <w:rsid w:val="00E050F4"/>
    <w:rsid w:val="00E15A2F"/>
    <w:rsid w:val="00E3054A"/>
    <w:rsid w:val="00E34758"/>
    <w:rsid w:val="00E42E03"/>
    <w:rsid w:val="00E4667C"/>
    <w:rsid w:val="00E47D42"/>
    <w:rsid w:val="00E525B8"/>
    <w:rsid w:val="00E56B21"/>
    <w:rsid w:val="00E61D3E"/>
    <w:rsid w:val="00E63DF2"/>
    <w:rsid w:val="00E70C80"/>
    <w:rsid w:val="00E72452"/>
    <w:rsid w:val="00E765C0"/>
    <w:rsid w:val="00E81C9A"/>
    <w:rsid w:val="00E8318E"/>
    <w:rsid w:val="00E943E4"/>
    <w:rsid w:val="00E943F6"/>
    <w:rsid w:val="00EA1352"/>
    <w:rsid w:val="00EB2523"/>
    <w:rsid w:val="00EB4B7D"/>
    <w:rsid w:val="00EC2637"/>
    <w:rsid w:val="00EC3259"/>
    <w:rsid w:val="00EC3EEF"/>
    <w:rsid w:val="00ED2423"/>
    <w:rsid w:val="00ED24AA"/>
    <w:rsid w:val="00ED3622"/>
    <w:rsid w:val="00EE15DC"/>
    <w:rsid w:val="00EE7049"/>
    <w:rsid w:val="00EF480C"/>
    <w:rsid w:val="00EF5402"/>
    <w:rsid w:val="00EF5D3B"/>
    <w:rsid w:val="00EF6C9E"/>
    <w:rsid w:val="00F006E6"/>
    <w:rsid w:val="00F06406"/>
    <w:rsid w:val="00F10A0D"/>
    <w:rsid w:val="00F12484"/>
    <w:rsid w:val="00F172F1"/>
    <w:rsid w:val="00F24168"/>
    <w:rsid w:val="00F30956"/>
    <w:rsid w:val="00F352DB"/>
    <w:rsid w:val="00F366E9"/>
    <w:rsid w:val="00F41687"/>
    <w:rsid w:val="00F474AE"/>
    <w:rsid w:val="00F55275"/>
    <w:rsid w:val="00F56FEE"/>
    <w:rsid w:val="00F573D3"/>
    <w:rsid w:val="00F652FB"/>
    <w:rsid w:val="00F662C9"/>
    <w:rsid w:val="00F662E6"/>
    <w:rsid w:val="00F664EA"/>
    <w:rsid w:val="00F72D98"/>
    <w:rsid w:val="00F83AFE"/>
    <w:rsid w:val="00F8511A"/>
    <w:rsid w:val="00F8556A"/>
    <w:rsid w:val="00F86915"/>
    <w:rsid w:val="00F916DC"/>
    <w:rsid w:val="00F95178"/>
    <w:rsid w:val="00F95609"/>
    <w:rsid w:val="00FA41CA"/>
    <w:rsid w:val="00FA41D4"/>
    <w:rsid w:val="00FA4EF5"/>
    <w:rsid w:val="00FA5F3B"/>
    <w:rsid w:val="00FA656E"/>
    <w:rsid w:val="00FC73BE"/>
    <w:rsid w:val="00FD479A"/>
    <w:rsid w:val="00FE1DE4"/>
    <w:rsid w:val="00FE21F1"/>
    <w:rsid w:val="00FE58C6"/>
    <w:rsid w:val="00FF1002"/>
    <w:rsid w:val="00FF6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ACE275"/>
  <w15:docId w15:val="{4BEEF730-6922-4B5C-A519-0F81BC0A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1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E3B"/>
  </w:style>
  <w:style w:type="paragraph" w:styleId="Footer">
    <w:name w:val="footer"/>
    <w:basedOn w:val="Normal"/>
    <w:link w:val="FooterChar"/>
    <w:uiPriority w:val="99"/>
    <w:unhideWhenUsed/>
    <w:rsid w:val="00745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E3B"/>
  </w:style>
  <w:style w:type="paragraph" w:styleId="BalloonText">
    <w:name w:val="Balloon Text"/>
    <w:basedOn w:val="Normal"/>
    <w:link w:val="BalloonTextChar"/>
    <w:uiPriority w:val="99"/>
    <w:semiHidden/>
    <w:unhideWhenUsed/>
    <w:rsid w:val="00745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3B"/>
    <w:rPr>
      <w:rFonts w:ascii="Tahoma" w:hAnsi="Tahoma" w:cs="Tahoma"/>
      <w:sz w:val="16"/>
      <w:szCs w:val="16"/>
    </w:rPr>
  </w:style>
  <w:style w:type="paragraph" w:styleId="ListParagraph">
    <w:name w:val="List Paragraph"/>
    <w:basedOn w:val="Normal"/>
    <w:qFormat/>
    <w:rsid w:val="004929DE"/>
    <w:pPr>
      <w:ind w:left="720"/>
      <w:contextualSpacing/>
    </w:pPr>
  </w:style>
  <w:style w:type="character" w:styleId="Hyperlink">
    <w:name w:val="Hyperlink"/>
    <w:basedOn w:val="DefaultParagraphFont"/>
    <w:uiPriority w:val="99"/>
    <w:unhideWhenUsed/>
    <w:rsid w:val="0081548C"/>
    <w:rPr>
      <w:color w:val="0000FF" w:themeColor="hyperlink"/>
      <w:u w:val="single"/>
    </w:rPr>
  </w:style>
  <w:style w:type="table" w:styleId="TableGrid">
    <w:name w:val="Table Grid"/>
    <w:basedOn w:val="TableNormal"/>
    <w:uiPriority w:val="59"/>
    <w:rsid w:val="001F6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1892"/>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qFormat/>
    <w:rsid w:val="006B1892"/>
    <w:pPr>
      <w:spacing w:after="0" w:line="240" w:lineRule="auto"/>
    </w:pPr>
  </w:style>
  <w:style w:type="character" w:customStyle="1" w:styleId="Heading2Char">
    <w:name w:val="Heading 2 Char"/>
    <w:basedOn w:val="DefaultParagraphFont"/>
    <w:link w:val="Heading2"/>
    <w:uiPriority w:val="9"/>
    <w:rsid w:val="006B189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D60950"/>
    <w:pPr>
      <w:spacing w:after="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D60950"/>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B904B7"/>
    <w:pPr>
      <w:spacing w:after="120" w:line="480" w:lineRule="auto"/>
    </w:pPr>
  </w:style>
  <w:style w:type="character" w:customStyle="1" w:styleId="BodyText2Char">
    <w:name w:val="Body Text 2 Char"/>
    <w:basedOn w:val="DefaultParagraphFont"/>
    <w:link w:val="BodyText2"/>
    <w:uiPriority w:val="99"/>
    <w:rsid w:val="00B904B7"/>
  </w:style>
  <w:style w:type="paragraph" w:customStyle="1" w:styleId="Pa0">
    <w:name w:val="Pa0"/>
    <w:basedOn w:val="Normal"/>
    <w:next w:val="Normal"/>
    <w:uiPriority w:val="99"/>
    <w:rsid w:val="004E7895"/>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4E7895"/>
    <w:pPr>
      <w:autoSpaceDE w:val="0"/>
      <w:autoSpaceDN w:val="0"/>
      <w:adjustRightInd w:val="0"/>
      <w:spacing w:after="0" w:line="241" w:lineRule="atLeast"/>
    </w:pPr>
    <w:rPr>
      <w:rFonts w:ascii="Arial" w:hAnsi="Arial" w:cs="Arial"/>
      <w:sz w:val="24"/>
      <w:szCs w:val="24"/>
    </w:rPr>
  </w:style>
  <w:style w:type="character" w:customStyle="1" w:styleId="A5">
    <w:name w:val="A5"/>
    <w:uiPriority w:val="99"/>
    <w:rsid w:val="004E7895"/>
    <w:rPr>
      <w:color w:val="000000"/>
    </w:rPr>
  </w:style>
  <w:style w:type="paragraph" w:customStyle="1" w:styleId="Default">
    <w:name w:val="Default"/>
    <w:rsid w:val="00C1683C"/>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rsid w:val="002D3916"/>
  </w:style>
  <w:style w:type="table" w:styleId="LightShading-Accent1">
    <w:name w:val="Light Shading Accent 1"/>
    <w:basedOn w:val="TableNormal"/>
    <w:uiPriority w:val="60"/>
    <w:rsid w:val="002D3916"/>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7D4CB3"/>
    <w:rPr>
      <w:sz w:val="18"/>
      <w:szCs w:val="18"/>
    </w:rPr>
  </w:style>
  <w:style w:type="paragraph" w:styleId="CommentText">
    <w:name w:val="annotation text"/>
    <w:basedOn w:val="Normal"/>
    <w:link w:val="CommentTextChar"/>
    <w:uiPriority w:val="99"/>
    <w:semiHidden/>
    <w:unhideWhenUsed/>
    <w:rsid w:val="007D4CB3"/>
    <w:pPr>
      <w:spacing w:line="240" w:lineRule="auto"/>
    </w:pPr>
    <w:rPr>
      <w:sz w:val="24"/>
      <w:szCs w:val="24"/>
    </w:rPr>
  </w:style>
  <w:style w:type="character" w:customStyle="1" w:styleId="CommentTextChar">
    <w:name w:val="Comment Text Char"/>
    <w:basedOn w:val="DefaultParagraphFont"/>
    <w:link w:val="CommentText"/>
    <w:uiPriority w:val="99"/>
    <w:semiHidden/>
    <w:rsid w:val="007D4CB3"/>
    <w:rPr>
      <w:sz w:val="24"/>
      <w:szCs w:val="24"/>
    </w:rPr>
  </w:style>
  <w:style w:type="paragraph" w:styleId="CommentSubject">
    <w:name w:val="annotation subject"/>
    <w:basedOn w:val="CommentText"/>
    <w:next w:val="CommentText"/>
    <w:link w:val="CommentSubjectChar"/>
    <w:uiPriority w:val="99"/>
    <w:semiHidden/>
    <w:unhideWhenUsed/>
    <w:rsid w:val="007D4CB3"/>
    <w:rPr>
      <w:b/>
      <w:bCs/>
      <w:sz w:val="20"/>
      <w:szCs w:val="20"/>
    </w:rPr>
  </w:style>
  <w:style w:type="character" w:customStyle="1" w:styleId="CommentSubjectChar">
    <w:name w:val="Comment Subject Char"/>
    <w:basedOn w:val="CommentTextChar"/>
    <w:link w:val="CommentSubject"/>
    <w:uiPriority w:val="99"/>
    <w:semiHidden/>
    <w:rsid w:val="007D4CB3"/>
    <w:rPr>
      <w:b/>
      <w:bCs/>
      <w:sz w:val="20"/>
      <w:szCs w:val="20"/>
    </w:rPr>
  </w:style>
  <w:style w:type="character" w:styleId="PageNumber">
    <w:name w:val="page number"/>
    <w:basedOn w:val="DefaultParagraphFont"/>
    <w:uiPriority w:val="99"/>
    <w:semiHidden/>
    <w:unhideWhenUsed/>
    <w:rsid w:val="00AE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2235">
      <w:bodyDiv w:val="1"/>
      <w:marLeft w:val="0"/>
      <w:marRight w:val="0"/>
      <w:marTop w:val="0"/>
      <w:marBottom w:val="0"/>
      <w:divBdr>
        <w:top w:val="none" w:sz="0" w:space="0" w:color="auto"/>
        <w:left w:val="none" w:sz="0" w:space="0" w:color="auto"/>
        <w:bottom w:val="none" w:sz="0" w:space="0" w:color="auto"/>
        <w:right w:val="none" w:sz="0" w:space="0" w:color="auto"/>
      </w:divBdr>
    </w:div>
    <w:div w:id="493910867">
      <w:bodyDiv w:val="1"/>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 w:id="2111507267">
          <w:marLeft w:val="0"/>
          <w:marRight w:val="0"/>
          <w:marTop w:val="0"/>
          <w:marBottom w:val="0"/>
          <w:divBdr>
            <w:top w:val="none" w:sz="0" w:space="0" w:color="auto"/>
            <w:left w:val="none" w:sz="0" w:space="0" w:color="auto"/>
            <w:bottom w:val="none" w:sz="0" w:space="0" w:color="auto"/>
            <w:right w:val="none" w:sz="0" w:space="0" w:color="auto"/>
          </w:divBdr>
        </w:div>
      </w:divsChild>
    </w:div>
    <w:div w:id="525213969">
      <w:bodyDiv w:val="1"/>
      <w:marLeft w:val="0"/>
      <w:marRight w:val="0"/>
      <w:marTop w:val="0"/>
      <w:marBottom w:val="0"/>
      <w:divBdr>
        <w:top w:val="none" w:sz="0" w:space="0" w:color="auto"/>
        <w:left w:val="none" w:sz="0" w:space="0" w:color="auto"/>
        <w:bottom w:val="none" w:sz="0" w:space="0" w:color="auto"/>
        <w:right w:val="none" w:sz="0" w:space="0" w:color="auto"/>
      </w:divBdr>
    </w:div>
    <w:div w:id="527716210">
      <w:bodyDiv w:val="1"/>
      <w:marLeft w:val="0"/>
      <w:marRight w:val="0"/>
      <w:marTop w:val="0"/>
      <w:marBottom w:val="0"/>
      <w:divBdr>
        <w:top w:val="none" w:sz="0" w:space="0" w:color="auto"/>
        <w:left w:val="none" w:sz="0" w:space="0" w:color="auto"/>
        <w:bottom w:val="none" w:sz="0" w:space="0" w:color="auto"/>
        <w:right w:val="none" w:sz="0" w:space="0" w:color="auto"/>
      </w:divBdr>
    </w:div>
    <w:div w:id="600071608">
      <w:bodyDiv w:val="1"/>
      <w:marLeft w:val="0"/>
      <w:marRight w:val="0"/>
      <w:marTop w:val="0"/>
      <w:marBottom w:val="0"/>
      <w:divBdr>
        <w:top w:val="none" w:sz="0" w:space="0" w:color="auto"/>
        <w:left w:val="none" w:sz="0" w:space="0" w:color="auto"/>
        <w:bottom w:val="none" w:sz="0" w:space="0" w:color="auto"/>
        <w:right w:val="none" w:sz="0" w:space="0" w:color="auto"/>
      </w:divBdr>
    </w:div>
    <w:div w:id="625238951">
      <w:bodyDiv w:val="1"/>
      <w:marLeft w:val="0"/>
      <w:marRight w:val="0"/>
      <w:marTop w:val="0"/>
      <w:marBottom w:val="0"/>
      <w:divBdr>
        <w:top w:val="none" w:sz="0" w:space="0" w:color="auto"/>
        <w:left w:val="none" w:sz="0" w:space="0" w:color="auto"/>
        <w:bottom w:val="none" w:sz="0" w:space="0" w:color="auto"/>
        <w:right w:val="none" w:sz="0" w:space="0" w:color="auto"/>
      </w:divBdr>
    </w:div>
    <w:div w:id="749540322">
      <w:bodyDiv w:val="1"/>
      <w:marLeft w:val="0"/>
      <w:marRight w:val="0"/>
      <w:marTop w:val="0"/>
      <w:marBottom w:val="0"/>
      <w:divBdr>
        <w:top w:val="none" w:sz="0" w:space="0" w:color="auto"/>
        <w:left w:val="none" w:sz="0" w:space="0" w:color="auto"/>
        <w:bottom w:val="none" w:sz="0" w:space="0" w:color="auto"/>
        <w:right w:val="none" w:sz="0" w:space="0" w:color="auto"/>
      </w:divBdr>
    </w:div>
    <w:div w:id="1012223962">
      <w:bodyDiv w:val="1"/>
      <w:marLeft w:val="0"/>
      <w:marRight w:val="0"/>
      <w:marTop w:val="0"/>
      <w:marBottom w:val="0"/>
      <w:divBdr>
        <w:top w:val="none" w:sz="0" w:space="0" w:color="auto"/>
        <w:left w:val="none" w:sz="0" w:space="0" w:color="auto"/>
        <w:bottom w:val="none" w:sz="0" w:space="0" w:color="auto"/>
        <w:right w:val="none" w:sz="0" w:space="0" w:color="auto"/>
      </w:divBdr>
    </w:div>
    <w:div w:id="1182091195">
      <w:bodyDiv w:val="1"/>
      <w:marLeft w:val="0"/>
      <w:marRight w:val="0"/>
      <w:marTop w:val="0"/>
      <w:marBottom w:val="0"/>
      <w:divBdr>
        <w:top w:val="none" w:sz="0" w:space="0" w:color="auto"/>
        <w:left w:val="none" w:sz="0" w:space="0" w:color="auto"/>
        <w:bottom w:val="none" w:sz="0" w:space="0" w:color="auto"/>
        <w:right w:val="none" w:sz="0" w:space="0" w:color="auto"/>
      </w:divBdr>
    </w:div>
    <w:div w:id="1187402417">
      <w:bodyDiv w:val="1"/>
      <w:marLeft w:val="0"/>
      <w:marRight w:val="0"/>
      <w:marTop w:val="0"/>
      <w:marBottom w:val="0"/>
      <w:divBdr>
        <w:top w:val="none" w:sz="0" w:space="0" w:color="auto"/>
        <w:left w:val="none" w:sz="0" w:space="0" w:color="auto"/>
        <w:bottom w:val="none" w:sz="0" w:space="0" w:color="auto"/>
        <w:right w:val="none" w:sz="0" w:space="0" w:color="auto"/>
      </w:divBdr>
    </w:div>
    <w:div w:id="1293172257">
      <w:bodyDiv w:val="1"/>
      <w:marLeft w:val="0"/>
      <w:marRight w:val="0"/>
      <w:marTop w:val="0"/>
      <w:marBottom w:val="0"/>
      <w:divBdr>
        <w:top w:val="none" w:sz="0" w:space="0" w:color="auto"/>
        <w:left w:val="none" w:sz="0" w:space="0" w:color="auto"/>
        <w:bottom w:val="none" w:sz="0" w:space="0" w:color="auto"/>
        <w:right w:val="none" w:sz="0" w:space="0" w:color="auto"/>
      </w:divBdr>
    </w:div>
    <w:div w:id="1338730208">
      <w:bodyDiv w:val="1"/>
      <w:marLeft w:val="0"/>
      <w:marRight w:val="0"/>
      <w:marTop w:val="0"/>
      <w:marBottom w:val="0"/>
      <w:divBdr>
        <w:top w:val="none" w:sz="0" w:space="0" w:color="auto"/>
        <w:left w:val="none" w:sz="0" w:space="0" w:color="auto"/>
        <w:bottom w:val="none" w:sz="0" w:space="0" w:color="auto"/>
        <w:right w:val="none" w:sz="0" w:space="0" w:color="auto"/>
      </w:divBdr>
    </w:div>
    <w:div w:id="1480341349">
      <w:bodyDiv w:val="1"/>
      <w:marLeft w:val="0"/>
      <w:marRight w:val="0"/>
      <w:marTop w:val="0"/>
      <w:marBottom w:val="0"/>
      <w:divBdr>
        <w:top w:val="none" w:sz="0" w:space="0" w:color="auto"/>
        <w:left w:val="none" w:sz="0" w:space="0" w:color="auto"/>
        <w:bottom w:val="none" w:sz="0" w:space="0" w:color="auto"/>
        <w:right w:val="none" w:sz="0" w:space="0" w:color="auto"/>
      </w:divBdr>
    </w:div>
    <w:div w:id="1667325511">
      <w:bodyDiv w:val="1"/>
      <w:marLeft w:val="0"/>
      <w:marRight w:val="0"/>
      <w:marTop w:val="0"/>
      <w:marBottom w:val="0"/>
      <w:divBdr>
        <w:top w:val="none" w:sz="0" w:space="0" w:color="auto"/>
        <w:left w:val="none" w:sz="0" w:space="0" w:color="auto"/>
        <w:bottom w:val="none" w:sz="0" w:space="0" w:color="auto"/>
        <w:right w:val="none" w:sz="0" w:space="0" w:color="auto"/>
      </w:divBdr>
    </w:div>
    <w:div w:id="1952664487">
      <w:bodyDiv w:val="1"/>
      <w:marLeft w:val="0"/>
      <w:marRight w:val="0"/>
      <w:marTop w:val="0"/>
      <w:marBottom w:val="0"/>
      <w:divBdr>
        <w:top w:val="none" w:sz="0" w:space="0" w:color="auto"/>
        <w:left w:val="none" w:sz="0" w:space="0" w:color="auto"/>
        <w:bottom w:val="none" w:sz="0" w:space="0" w:color="auto"/>
        <w:right w:val="none" w:sz="0" w:space="0" w:color="auto"/>
      </w:divBdr>
    </w:div>
    <w:div w:id="1996883135">
      <w:bodyDiv w:val="1"/>
      <w:marLeft w:val="0"/>
      <w:marRight w:val="0"/>
      <w:marTop w:val="0"/>
      <w:marBottom w:val="0"/>
      <w:divBdr>
        <w:top w:val="none" w:sz="0" w:space="0" w:color="auto"/>
        <w:left w:val="none" w:sz="0" w:space="0" w:color="auto"/>
        <w:bottom w:val="none" w:sz="0" w:space="0" w:color="auto"/>
        <w:right w:val="none" w:sz="0" w:space="0" w:color="auto"/>
      </w:divBdr>
    </w:div>
    <w:div w:id="2020157364">
      <w:bodyDiv w:val="1"/>
      <w:marLeft w:val="0"/>
      <w:marRight w:val="0"/>
      <w:marTop w:val="0"/>
      <w:marBottom w:val="0"/>
      <w:divBdr>
        <w:top w:val="none" w:sz="0" w:space="0" w:color="auto"/>
        <w:left w:val="none" w:sz="0" w:space="0" w:color="auto"/>
        <w:bottom w:val="none" w:sz="0" w:space="0" w:color="auto"/>
        <w:right w:val="none" w:sz="0" w:space="0" w:color="auto"/>
      </w:divBdr>
    </w:div>
    <w:div w:id="20652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rectoryofservices.nhs.uk" TargetMode="External"/><Relationship Id="rId4" Type="http://schemas.openxmlformats.org/officeDocument/2006/relationships/settings" Target="settings.xml"/><Relationship Id="rId9" Type="http://schemas.openxmlformats.org/officeDocument/2006/relationships/hyperlink" Target="mailto:mandy.baker6@nhs.ne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3A15E20C09DF46B6D721377FA53DD6"/>
        <w:category>
          <w:name w:val="General"/>
          <w:gallery w:val="placeholder"/>
        </w:category>
        <w:types>
          <w:type w:val="bbPlcHdr"/>
        </w:types>
        <w:behaviors>
          <w:behavior w:val="content"/>
        </w:behaviors>
        <w:guid w:val="{B123D2AE-F56B-AB4E-8B0C-C16334D64180}"/>
      </w:docPartPr>
      <w:docPartBody>
        <w:p w:rsidR="00017DEB" w:rsidRDefault="00017DEB" w:rsidP="00017DEB">
          <w:pPr>
            <w:pStyle w:val="183A15E20C09DF46B6D721377FA53DD6"/>
          </w:pPr>
          <w:r>
            <w:t>[Type text]</w:t>
          </w:r>
        </w:p>
      </w:docPartBody>
    </w:docPart>
    <w:docPart>
      <w:docPartPr>
        <w:name w:val="A68EF712BB5D714AB80C199E132BAA11"/>
        <w:category>
          <w:name w:val="General"/>
          <w:gallery w:val="placeholder"/>
        </w:category>
        <w:types>
          <w:type w:val="bbPlcHdr"/>
        </w:types>
        <w:behaviors>
          <w:behavior w:val="content"/>
        </w:behaviors>
        <w:guid w:val="{B0B4F673-24FD-AC44-87EE-3F4FBC9CCFB9}"/>
      </w:docPartPr>
      <w:docPartBody>
        <w:p w:rsidR="00017DEB" w:rsidRDefault="00017DEB" w:rsidP="00017DEB">
          <w:pPr>
            <w:pStyle w:val="A68EF712BB5D714AB80C199E132BAA11"/>
          </w:pPr>
          <w:r>
            <w:t>[Type text]</w:t>
          </w:r>
        </w:p>
      </w:docPartBody>
    </w:docPart>
    <w:docPart>
      <w:docPartPr>
        <w:name w:val="43739C777BF79641B95C6EE58CB919BB"/>
        <w:category>
          <w:name w:val="General"/>
          <w:gallery w:val="placeholder"/>
        </w:category>
        <w:types>
          <w:type w:val="bbPlcHdr"/>
        </w:types>
        <w:behaviors>
          <w:behavior w:val="content"/>
        </w:behaviors>
        <w:guid w:val="{71356E7E-9A7E-1945-83B3-FA2F1ACCBB24}"/>
      </w:docPartPr>
      <w:docPartBody>
        <w:p w:rsidR="00017DEB" w:rsidRDefault="00017DEB" w:rsidP="00017DEB">
          <w:pPr>
            <w:pStyle w:val="43739C777BF79641B95C6EE58CB919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17DEB"/>
    <w:rsid w:val="000151AA"/>
    <w:rsid w:val="00017DEB"/>
    <w:rsid w:val="00253627"/>
    <w:rsid w:val="00367221"/>
    <w:rsid w:val="00384B14"/>
    <w:rsid w:val="004856B4"/>
    <w:rsid w:val="008F5A30"/>
    <w:rsid w:val="00E74A9C"/>
    <w:rsid w:val="00F43D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A883E3B9312B4CAADB7E8A4A009B94">
    <w:name w:val="D3A883E3B9312B4CAADB7E8A4A009B94"/>
    <w:rsid w:val="00017DEB"/>
  </w:style>
  <w:style w:type="paragraph" w:customStyle="1" w:styleId="6E00586C8B59AD4FB41B043C1D0398B2">
    <w:name w:val="6E00586C8B59AD4FB41B043C1D0398B2"/>
    <w:rsid w:val="00017DEB"/>
  </w:style>
  <w:style w:type="paragraph" w:customStyle="1" w:styleId="1843EF99076A094AB0573845DA11566C">
    <w:name w:val="1843EF99076A094AB0573845DA11566C"/>
    <w:rsid w:val="00017DEB"/>
  </w:style>
  <w:style w:type="paragraph" w:customStyle="1" w:styleId="183A15E20C09DF46B6D721377FA53DD6">
    <w:name w:val="183A15E20C09DF46B6D721377FA53DD6"/>
    <w:rsid w:val="00017DEB"/>
  </w:style>
  <w:style w:type="paragraph" w:customStyle="1" w:styleId="A68EF712BB5D714AB80C199E132BAA11">
    <w:name w:val="A68EF712BB5D714AB80C199E132BAA11"/>
    <w:rsid w:val="00017DEB"/>
  </w:style>
  <w:style w:type="paragraph" w:customStyle="1" w:styleId="43739C777BF79641B95C6EE58CB919BB">
    <w:name w:val="43739C777BF79641B95C6EE58CB919BB"/>
    <w:rsid w:val="00017DEB"/>
  </w:style>
  <w:style w:type="paragraph" w:customStyle="1" w:styleId="9B7A77C6EC17A240A6D11231996D1F74">
    <w:name w:val="9B7A77C6EC17A240A6D11231996D1F74"/>
    <w:rsid w:val="00017DEB"/>
  </w:style>
  <w:style w:type="paragraph" w:customStyle="1" w:styleId="5DD577EC7CAC0E479792DE5414B46CA9">
    <w:name w:val="5DD577EC7CAC0E479792DE5414B46CA9"/>
    <w:rsid w:val="00017DEB"/>
  </w:style>
  <w:style w:type="paragraph" w:customStyle="1" w:styleId="C0672BE72D9D734D928C29514E038263">
    <w:name w:val="C0672BE72D9D734D928C29514E038263"/>
    <w:rsid w:val="00017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8EB5F-A422-41B0-BBA0-93B9D578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Baker, Mandy</cp:lastModifiedBy>
  <cp:revision>4</cp:revision>
  <cp:lastPrinted>2017-04-24T11:18:00Z</cp:lastPrinted>
  <dcterms:created xsi:type="dcterms:W3CDTF">2020-05-29T12:04:00Z</dcterms:created>
  <dcterms:modified xsi:type="dcterms:W3CDTF">2021-02-08T12:33:00Z</dcterms:modified>
</cp:coreProperties>
</file>